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4D" w:rsidRPr="00DB2665" w:rsidRDefault="00EB70F2" w:rsidP="003F58A8">
      <w:pPr>
        <w:spacing w:after="0" w:line="240" w:lineRule="auto"/>
        <w:jc w:val="center"/>
      </w:pPr>
      <w:r w:rsidRPr="00DB2665">
        <w:rPr>
          <w:noProof/>
          <w:lang w:eastAsia="en-GB"/>
        </w:rPr>
        <w:drawing>
          <wp:inline distT="0" distB="0" distL="0" distR="0">
            <wp:extent cx="1476375" cy="70485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p w:rsidR="00BB0855" w:rsidRPr="00DB2665" w:rsidRDefault="00BB0855" w:rsidP="003F58A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6E4D" w:rsidRPr="00DB2665" w:rsidTr="00E75CF4">
        <w:tc>
          <w:tcPr>
            <w:tcW w:w="9016" w:type="dxa"/>
            <w:shd w:val="clear" w:color="auto" w:fill="C5E0B3"/>
          </w:tcPr>
          <w:p w:rsidR="00B2718B" w:rsidRDefault="00B2718B" w:rsidP="00885830">
            <w:pPr>
              <w:spacing w:after="0" w:line="240" w:lineRule="auto"/>
              <w:jc w:val="center"/>
              <w:rPr>
                <w:b/>
              </w:rPr>
            </w:pPr>
          </w:p>
          <w:p w:rsidR="00DA6E4D" w:rsidRPr="00DB2665" w:rsidRDefault="00116BBC" w:rsidP="00885830">
            <w:pPr>
              <w:spacing w:after="0" w:line="240" w:lineRule="auto"/>
              <w:jc w:val="center"/>
              <w:rPr>
                <w:b/>
              </w:rPr>
            </w:pPr>
            <w:r w:rsidRPr="00DB2665">
              <w:rPr>
                <w:b/>
              </w:rPr>
              <w:t>CABINET</w:t>
            </w:r>
          </w:p>
          <w:p w:rsidR="00DA6E4D" w:rsidRPr="00DB2665" w:rsidRDefault="00DA6E4D" w:rsidP="00885830">
            <w:pPr>
              <w:spacing w:after="0" w:line="240" w:lineRule="auto"/>
            </w:pPr>
          </w:p>
        </w:tc>
      </w:tr>
    </w:tbl>
    <w:p w:rsidR="00DA6E4D" w:rsidRPr="00DB2665" w:rsidRDefault="00DA6E4D" w:rsidP="003F58A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DA6E4D" w:rsidRPr="00DB2665" w:rsidTr="00E75CF4">
        <w:tc>
          <w:tcPr>
            <w:tcW w:w="2689" w:type="dxa"/>
            <w:shd w:val="clear" w:color="auto" w:fill="C5E0B3"/>
          </w:tcPr>
          <w:p w:rsidR="00DA6E4D" w:rsidRPr="00DB2665" w:rsidRDefault="00DA6E4D" w:rsidP="003F58A8">
            <w:pPr>
              <w:spacing w:after="0" w:line="240" w:lineRule="auto"/>
              <w:rPr>
                <w:b/>
              </w:rPr>
            </w:pPr>
            <w:r w:rsidRPr="00DB2665">
              <w:rPr>
                <w:b/>
              </w:rPr>
              <w:t>Date of Meeting</w:t>
            </w:r>
          </w:p>
          <w:p w:rsidR="00DA6E4D" w:rsidRPr="00DB2665" w:rsidRDefault="00DA6E4D" w:rsidP="003F58A8">
            <w:pPr>
              <w:spacing w:after="0" w:line="240" w:lineRule="auto"/>
            </w:pPr>
          </w:p>
        </w:tc>
        <w:tc>
          <w:tcPr>
            <w:tcW w:w="6327" w:type="dxa"/>
            <w:shd w:val="clear" w:color="auto" w:fill="auto"/>
          </w:tcPr>
          <w:p w:rsidR="00DA6E4D" w:rsidRPr="00DB2665" w:rsidRDefault="006B41B0" w:rsidP="00B2718B">
            <w:pPr>
              <w:spacing w:after="0" w:line="240" w:lineRule="auto"/>
            </w:pPr>
            <w:r w:rsidRPr="00DB2665">
              <w:t xml:space="preserve">Tuesday </w:t>
            </w:r>
            <w:r w:rsidR="000168F9">
              <w:t>19</w:t>
            </w:r>
            <w:r w:rsidR="00B2718B" w:rsidRPr="00B2718B">
              <w:rPr>
                <w:vertAlign w:val="superscript"/>
              </w:rPr>
              <w:t>th</w:t>
            </w:r>
            <w:r w:rsidR="00B2718B">
              <w:t xml:space="preserve"> </w:t>
            </w:r>
            <w:r w:rsidR="00E97FF0" w:rsidRPr="00DB2665">
              <w:t>January 2021</w:t>
            </w:r>
          </w:p>
        </w:tc>
      </w:tr>
      <w:tr w:rsidR="002F6742" w:rsidRPr="00DB2665" w:rsidTr="00E75CF4">
        <w:tc>
          <w:tcPr>
            <w:tcW w:w="2689" w:type="dxa"/>
            <w:shd w:val="clear" w:color="auto" w:fill="C5E0B3"/>
          </w:tcPr>
          <w:p w:rsidR="002F6742" w:rsidRPr="00DB2665" w:rsidRDefault="002F6742" w:rsidP="003F58A8">
            <w:pPr>
              <w:spacing w:after="0" w:line="240" w:lineRule="auto"/>
              <w:rPr>
                <w:b/>
              </w:rPr>
            </w:pPr>
            <w:r w:rsidRPr="00DB2665">
              <w:rPr>
                <w:b/>
              </w:rPr>
              <w:t>Report Subject</w:t>
            </w:r>
          </w:p>
          <w:p w:rsidR="002F6742" w:rsidRPr="00DB2665" w:rsidRDefault="002F6742" w:rsidP="003F58A8">
            <w:pPr>
              <w:spacing w:after="0" w:line="240" w:lineRule="auto"/>
              <w:rPr>
                <w:b/>
              </w:rPr>
            </w:pPr>
          </w:p>
        </w:tc>
        <w:tc>
          <w:tcPr>
            <w:tcW w:w="6327" w:type="dxa"/>
            <w:shd w:val="clear" w:color="auto" w:fill="auto"/>
          </w:tcPr>
          <w:p w:rsidR="005A6268" w:rsidRDefault="005A6268" w:rsidP="00682D81">
            <w:pPr>
              <w:spacing w:after="0" w:line="240" w:lineRule="auto"/>
            </w:pPr>
            <w:r>
              <w:t xml:space="preserve">The Welsh Government </w:t>
            </w:r>
            <w:r w:rsidR="00682D81">
              <w:t>Bus Emergency Scheme.</w:t>
            </w:r>
          </w:p>
          <w:p w:rsidR="00682D81" w:rsidRPr="00DB2665" w:rsidRDefault="00682D81" w:rsidP="00682D81">
            <w:pPr>
              <w:spacing w:after="0" w:line="240" w:lineRule="auto"/>
            </w:pPr>
          </w:p>
        </w:tc>
      </w:tr>
      <w:tr w:rsidR="00DA6E4D" w:rsidRPr="00DB2665" w:rsidTr="00E75CF4">
        <w:tc>
          <w:tcPr>
            <w:tcW w:w="2689" w:type="dxa"/>
            <w:shd w:val="clear" w:color="auto" w:fill="C5E0B3"/>
          </w:tcPr>
          <w:p w:rsidR="002F6742" w:rsidRPr="00DB2665" w:rsidRDefault="006C7781" w:rsidP="003F58A8">
            <w:pPr>
              <w:spacing w:after="0" w:line="240" w:lineRule="auto"/>
              <w:rPr>
                <w:b/>
              </w:rPr>
            </w:pPr>
            <w:r w:rsidRPr="00DB2665">
              <w:rPr>
                <w:b/>
              </w:rPr>
              <w:t>Cabinet Member</w:t>
            </w:r>
          </w:p>
          <w:p w:rsidR="00DA6E4D" w:rsidRPr="00DB2665" w:rsidRDefault="00DA6E4D" w:rsidP="003F58A8">
            <w:pPr>
              <w:spacing w:after="0" w:line="240" w:lineRule="auto"/>
            </w:pPr>
          </w:p>
        </w:tc>
        <w:tc>
          <w:tcPr>
            <w:tcW w:w="6327" w:type="dxa"/>
            <w:shd w:val="clear" w:color="auto" w:fill="auto"/>
          </w:tcPr>
          <w:p w:rsidR="00AF2DCE" w:rsidRPr="00DB2665" w:rsidRDefault="000E5A5E" w:rsidP="003F58A8">
            <w:pPr>
              <w:spacing w:after="0" w:line="240" w:lineRule="auto"/>
            </w:pPr>
            <w:r w:rsidRPr="00DB2665">
              <w:t xml:space="preserve">Deputy Leader </w:t>
            </w:r>
            <w:r w:rsidR="009B24CA" w:rsidRPr="00DB2665">
              <w:t xml:space="preserve">of the Council </w:t>
            </w:r>
            <w:r w:rsidRPr="00DB2665">
              <w:t xml:space="preserve">and </w:t>
            </w:r>
            <w:r w:rsidR="00AF2DCE" w:rsidRPr="00DB2665">
              <w:t>Cabinet Member for Streetscene and Countryside</w:t>
            </w:r>
          </w:p>
          <w:p w:rsidR="00DA6E4D" w:rsidRPr="00DB2665" w:rsidRDefault="00DA6E4D" w:rsidP="003F58A8">
            <w:pPr>
              <w:spacing w:after="0" w:line="240" w:lineRule="auto"/>
            </w:pPr>
          </w:p>
        </w:tc>
      </w:tr>
      <w:tr w:rsidR="00E74A0C" w:rsidRPr="00DB2665" w:rsidTr="00E75CF4">
        <w:tc>
          <w:tcPr>
            <w:tcW w:w="2689" w:type="dxa"/>
            <w:shd w:val="clear" w:color="auto" w:fill="C5E0B3"/>
          </w:tcPr>
          <w:p w:rsidR="00E74A0C" w:rsidRPr="00DB2665" w:rsidRDefault="002634A5" w:rsidP="003F58A8">
            <w:pPr>
              <w:spacing w:after="0" w:line="240" w:lineRule="auto"/>
              <w:rPr>
                <w:b/>
              </w:rPr>
            </w:pPr>
            <w:r w:rsidRPr="00DB2665">
              <w:rPr>
                <w:b/>
              </w:rPr>
              <w:t>Report Author</w:t>
            </w:r>
          </w:p>
          <w:p w:rsidR="002F6742" w:rsidRPr="00DB2665" w:rsidRDefault="002F6742" w:rsidP="003F58A8">
            <w:pPr>
              <w:spacing w:after="0" w:line="240" w:lineRule="auto"/>
              <w:rPr>
                <w:b/>
              </w:rPr>
            </w:pPr>
          </w:p>
        </w:tc>
        <w:tc>
          <w:tcPr>
            <w:tcW w:w="6327" w:type="dxa"/>
            <w:shd w:val="clear" w:color="auto" w:fill="auto"/>
          </w:tcPr>
          <w:p w:rsidR="00E74A0C" w:rsidRPr="00DB2665" w:rsidRDefault="000E5A5E" w:rsidP="00B2718B">
            <w:pPr>
              <w:spacing w:after="0" w:line="240" w:lineRule="auto"/>
              <w:rPr>
                <w:b/>
              </w:rPr>
            </w:pPr>
            <w:r w:rsidRPr="00DB2665">
              <w:t>Chief Officer</w:t>
            </w:r>
            <w:r w:rsidR="00B2718B">
              <w:t xml:space="preserve"> (Streetscene &amp; Transportation)</w:t>
            </w:r>
            <w:r w:rsidR="00DE3E2E" w:rsidRPr="00DB2665">
              <w:rPr>
                <w:b/>
              </w:rPr>
              <w:t xml:space="preserve"> </w:t>
            </w:r>
          </w:p>
        </w:tc>
      </w:tr>
      <w:tr w:rsidR="00014692" w:rsidRPr="00DB2665" w:rsidTr="00E75CF4">
        <w:tc>
          <w:tcPr>
            <w:tcW w:w="2689" w:type="dxa"/>
            <w:shd w:val="clear" w:color="auto" w:fill="C5E0B3"/>
          </w:tcPr>
          <w:p w:rsidR="00014692" w:rsidRPr="00DB2665" w:rsidRDefault="002634A5" w:rsidP="003F58A8">
            <w:pPr>
              <w:spacing w:after="0" w:line="240" w:lineRule="auto"/>
              <w:rPr>
                <w:b/>
              </w:rPr>
            </w:pPr>
            <w:r w:rsidRPr="00DB2665">
              <w:rPr>
                <w:b/>
              </w:rPr>
              <w:t>Type of Report</w:t>
            </w:r>
          </w:p>
          <w:p w:rsidR="002634A5" w:rsidRPr="00DB2665" w:rsidRDefault="002634A5" w:rsidP="003F58A8">
            <w:pPr>
              <w:spacing w:after="0" w:line="240" w:lineRule="auto"/>
              <w:rPr>
                <w:b/>
              </w:rPr>
            </w:pPr>
          </w:p>
        </w:tc>
        <w:tc>
          <w:tcPr>
            <w:tcW w:w="6327" w:type="dxa"/>
            <w:shd w:val="clear" w:color="auto" w:fill="auto"/>
          </w:tcPr>
          <w:p w:rsidR="00A11976" w:rsidRPr="00DB2665" w:rsidRDefault="000E5A5E" w:rsidP="003F58A8">
            <w:pPr>
              <w:spacing w:after="0" w:line="240" w:lineRule="auto"/>
            </w:pPr>
            <w:r w:rsidRPr="00DB2665">
              <w:t>Strategic</w:t>
            </w:r>
          </w:p>
        </w:tc>
      </w:tr>
    </w:tbl>
    <w:p w:rsidR="00DA6E4D" w:rsidRPr="00DB2665" w:rsidRDefault="00DA6E4D" w:rsidP="003F58A8">
      <w:pPr>
        <w:spacing w:after="0" w:line="240" w:lineRule="auto"/>
        <w:jc w:val="center"/>
      </w:pPr>
    </w:p>
    <w:p w:rsidR="00DA6E4D" w:rsidRPr="00DB2665" w:rsidRDefault="00030038" w:rsidP="003F58A8">
      <w:pPr>
        <w:spacing w:after="0" w:line="240" w:lineRule="auto"/>
        <w:rPr>
          <w:b/>
          <w:u w:val="single"/>
        </w:rPr>
      </w:pPr>
      <w:r w:rsidRPr="00DB2665">
        <w:rPr>
          <w:b/>
          <w:u w:val="single"/>
        </w:rPr>
        <w:t>EXECUTIVE SUMMARY</w:t>
      </w:r>
    </w:p>
    <w:p w:rsidR="00DA6E4D" w:rsidRPr="00DB2665" w:rsidRDefault="00DA6E4D" w:rsidP="003F58A8">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6E4D" w:rsidRPr="00DB2665" w:rsidTr="00E75CF4">
        <w:tc>
          <w:tcPr>
            <w:tcW w:w="9016" w:type="dxa"/>
            <w:shd w:val="clear" w:color="auto" w:fill="auto"/>
          </w:tcPr>
          <w:p w:rsidR="005A6268" w:rsidRPr="005A6268" w:rsidRDefault="005A6268" w:rsidP="00682D81">
            <w:pPr>
              <w:spacing w:line="240" w:lineRule="auto"/>
              <w:contextualSpacing/>
              <w:rPr>
                <w:rFonts w:eastAsia="Times New Roman"/>
              </w:rPr>
            </w:pPr>
            <w:r w:rsidRPr="005A6268">
              <w:rPr>
                <w:rFonts w:eastAsia="Times New Roman"/>
              </w:rPr>
              <w:t xml:space="preserve">Bus travel has been severely affected by the Covid-19 pandemic. Passenger </w:t>
            </w:r>
            <w:r w:rsidR="0023352D" w:rsidRPr="0023352D">
              <w:rPr>
                <w:rFonts w:eastAsia="Times New Roman"/>
              </w:rPr>
              <w:t>nu</w:t>
            </w:r>
            <w:r w:rsidRPr="005A6268">
              <w:rPr>
                <w:rFonts w:eastAsia="Times New Roman"/>
              </w:rPr>
              <w:t>mbers have plummeted, whilst social distancing and additional cleansing requirements have placed added burdens and costs on operators.</w:t>
            </w:r>
            <w:r w:rsidRPr="005A6268">
              <w:rPr>
                <w:rFonts w:eastAsia="Times New Roman"/>
              </w:rPr>
              <w:br/>
            </w:r>
          </w:p>
          <w:p w:rsidR="0017018D" w:rsidRDefault="005A6268" w:rsidP="005A6268">
            <w:pPr>
              <w:spacing w:after="0" w:line="240" w:lineRule="auto"/>
              <w:rPr>
                <w:rFonts w:eastAsia="Times New Roman"/>
              </w:rPr>
            </w:pPr>
            <w:r w:rsidRPr="0023352D">
              <w:rPr>
                <w:rFonts w:eastAsia="Times New Roman"/>
              </w:rPr>
              <w:t xml:space="preserve">Welsh Government (WG) and </w:t>
            </w:r>
            <w:r w:rsidR="00682D81">
              <w:rPr>
                <w:rFonts w:eastAsia="Times New Roman"/>
              </w:rPr>
              <w:t>Councils</w:t>
            </w:r>
            <w:r w:rsidRPr="0023352D">
              <w:rPr>
                <w:rFonts w:eastAsia="Times New Roman"/>
              </w:rPr>
              <w:t xml:space="preserve"> have stepped in to support the sector with substantial financial assistance</w:t>
            </w:r>
            <w:r w:rsidR="0023352D" w:rsidRPr="0023352D">
              <w:rPr>
                <w:rFonts w:eastAsia="Times New Roman"/>
              </w:rPr>
              <w:t xml:space="preserve"> through the Bus Emergency Scheme (BES)</w:t>
            </w:r>
            <w:r w:rsidRPr="0023352D">
              <w:rPr>
                <w:rFonts w:eastAsia="Times New Roman"/>
              </w:rPr>
              <w:t>. There has also been an excellent, ongoing dialogue between all parties to discuss and agree on support arrangements</w:t>
            </w:r>
            <w:r w:rsidR="00682D81">
              <w:rPr>
                <w:rFonts w:eastAsia="Times New Roman"/>
              </w:rPr>
              <w:t xml:space="preserve"> going forward</w:t>
            </w:r>
            <w:r w:rsidRPr="0023352D">
              <w:rPr>
                <w:rFonts w:eastAsia="Times New Roman"/>
              </w:rPr>
              <w:t>.</w:t>
            </w:r>
            <w:r w:rsidR="0092133B" w:rsidRPr="0023352D">
              <w:rPr>
                <w:rFonts w:eastAsia="Times New Roman"/>
              </w:rPr>
              <w:t xml:space="preserve"> Due to the large amount of public funding that goes into bus services from </w:t>
            </w:r>
            <w:r w:rsidR="00682D81">
              <w:rPr>
                <w:rFonts w:eastAsia="Times New Roman"/>
              </w:rPr>
              <w:t xml:space="preserve">both </w:t>
            </w:r>
            <w:r w:rsidR="0092133B" w:rsidRPr="0023352D">
              <w:rPr>
                <w:rFonts w:eastAsia="Times New Roman"/>
              </w:rPr>
              <w:t>WG and</w:t>
            </w:r>
            <w:r w:rsidR="00682D81">
              <w:rPr>
                <w:rFonts w:eastAsia="Times New Roman"/>
              </w:rPr>
              <w:t xml:space="preserve"> Councils</w:t>
            </w:r>
            <w:r w:rsidR="0092133B" w:rsidRPr="0023352D">
              <w:rPr>
                <w:rFonts w:eastAsia="Times New Roman"/>
              </w:rPr>
              <w:t xml:space="preserve">, WG would like to see the public sector having greater </w:t>
            </w:r>
            <w:r w:rsidR="008D096C">
              <w:rPr>
                <w:rFonts w:eastAsia="Times New Roman"/>
              </w:rPr>
              <w:t>influence over areas such as</w:t>
            </w:r>
            <w:r w:rsidR="0092133B" w:rsidRPr="0023352D">
              <w:rPr>
                <w:rFonts w:eastAsia="Times New Roman"/>
              </w:rPr>
              <w:t xml:space="preserve"> network</w:t>
            </w:r>
            <w:r w:rsidR="00682D81">
              <w:rPr>
                <w:rFonts w:eastAsia="Times New Roman"/>
              </w:rPr>
              <w:t xml:space="preserve"> coverage</w:t>
            </w:r>
            <w:r w:rsidR="0092133B" w:rsidRPr="0023352D">
              <w:rPr>
                <w:rFonts w:eastAsia="Times New Roman"/>
              </w:rPr>
              <w:t xml:space="preserve">, ticketing and integration with rail services. It also sees a greater role </w:t>
            </w:r>
            <w:r w:rsidR="00661623">
              <w:rPr>
                <w:rFonts w:eastAsia="Times New Roman"/>
              </w:rPr>
              <w:t>in bus management</w:t>
            </w:r>
            <w:r w:rsidR="00661623" w:rsidRPr="0023352D">
              <w:rPr>
                <w:rFonts w:eastAsia="Times New Roman"/>
              </w:rPr>
              <w:t xml:space="preserve"> </w:t>
            </w:r>
            <w:r w:rsidR="0092133B" w:rsidRPr="0023352D">
              <w:rPr>
                <w:rFonts w:eastAsia="Times New Roman"/>
              </w:rPr>
              <w:t>for Transport for Wales</w:t>
            </w:r>
            <w:r w:rsidR="00682D81">
              <w:rPr>
                <w:rFonts w:eastAsia="Times New Roman"/>
              </w:rPr>
              <w:t xml:space="preserve"> (TFW)</w:t>
            </w:r>
            <w:r w:rsidR="0092133B" w:rsidRPr="0023352D">
              <w:rPr>
                <w:rFonts w:eastAsia="Times New Roman"/>
              </w:rPr>
              <w:t xml:space="preserve">, </w:t>
            </w:r>
            <w:r w:rsidR="00661623">
              <w:rPr>
                <w:rFonts w:eastAsia="Times New Roman"/>
              </w:rPr>
              <w:t>to add to their</w:t>
            </w:r>
            <w:r w:rsidR="0092133B" w:rsidRPr="0023352D">
              <w:rPr>
                <w:rFonts w:eastAsia="Times New Roman"/>
              </w:rPr>
              <w:t xml:space="preserve"> responsib</w:t>
            </w:r>
            <w:r w:rsidR="00661623">
              <w:rPr>
                <w:rFonts w:eastAsia="Times New Roman"/>
              </w:rPr>
              <w:t>ilities</w:t>
            </w:r>
            <w:r w:rsidR="0092133B" w:rsidRPr="0023352D">
              <w:rPr>
                <w:rFonts w:eastAsia="Times New Roman"/>
              </w:rPr>
              <w:t xml:space="preserve"> for rail services in Wales.</w:t>
            </w:r>
          </w:p>
          <w:p w:rsidR="00682D81" w:rsidRPr="0023352D" w:rsidRDefault="00682D81" w:rsidP="005A6268">
            <w:pPr>
              <w:spacing w:after="0" w:line="240" w:lineRule="auto"/>
              <w:rPr>
                <w:rFonts w:eastAsia="Times New Roman"/>
              </w:rPr>
            </w:pPr>
          </w:p>
          <w:p w:rsidR="00682D81" w:rsidRDefault="0023352D" w:rsidP="00682D81">
            <w:pPr>
              <w:spacing w:after="0" w:line="240" w:lineRule="auto"/>
              <w:rPr>
                <w:rFonts w:eastAsia="Times New Roman"/>
              </w:rPr>
            </w:pPr>
            <w:r w:rsidRPr="0023352D">
              <w:rPr>
                <w:rFonts w:eastAsia="Times New Roman"/>
              </w:rPr>
              <w:t>This raises t</w:t>
            </w:r>
            <w:r w:rsidR="00682D81">
              <w:rPr>
                <w:rFonts w:eastAsia="Times New Roman"/>
              </w:rPr>
              <w:t xml:space="preserve">wo issues, the </w:t>
            </w:r>
            <w:r w:rsidRPr="0023352D">
              <w:rPr>
                <w:rFonts w:eastAsia="Times New Roman"/>
              </w:rPr>
              <w:t>short ter</w:t>
            </w:r>
            <w:r w:rsidR="00682D81">
              <w:rPr>
                <w:rFonts w:eastAsia="Times New Roman"/>
              </w:rPr>
              <w:t>m survival of operators and the</w:t>
            </w:r>
            <w:r w:rsidRPr="0023352D">
              <w:rPr>
                <w:rFonts w:eastAsia="Times New Roman"/>
              </w:rPr>
              <w:t xml:space="preserve"> longer term reform of the sector</w:t>
            </w:r>
            <w:r w:rsidR="00682D81">
              <w:rPr>
                <w:rFonts w:eastAsia="Times New Roman"/>
              </w:rPr>
              <w:t xml:space="preserve"> and </w:t>
            </w:r>
            <w:r w:rsidRPr="0023352D">
              <w:rPr>
                <w:rFonts w:eastAsia="Times New Roman"/>
              </w:rPr>
              <w:t>WG believes that these two can be linked. I</w:t>
            </w:r>
            <w:r w:rsidR="008D096C">
              <w:rPr>
                <w:rFonts w:eastAsia="Times New Roman"/>
              </w:rPr>
              <w:t xml:space="preserve">t is </w:t>
            </w:r>
            <w:r w:rsidR="00661623">
              <w:rPr>
                <w:rFonts w:eastAsia="Times New Roman"/>
              </w:rPr>
              <w:t xml:space="preserve">proposed </w:t>
            </w:r>
            <w:r w:rsidR="008D096C">
              <w:rPr>
                <w:rFonts w:eastAsia="Times New Roman"/>
              </w:rPr>
              <w:t xml:space="preserve">therefore </w:t>
            </w:r>
            <w:r w:rsidR="00682D81">
              <w:rPr>
                <w:rFonts w:eastAsia="Times New Roman"/>
              </w:rPr>
              <w:t>that</w:t>
            </w:r>
            <w:r w:rsidR="00910302">
              <w:rPr>
                <w:rFonts w:eastAsia="Times New Roman"/>
              </w:rPr>
              <w:t xml:space="preserve"> future</w:t>
            </w:r>
            <w:r w:rsidRPr="0023352D">
              <w:rPr>
                <w:rFonts w:eastAsia="Times New Roman"/>
              </w:rPr>
              <w:t xml:space="preserve"> funding</w:t>
            </w:r>
            <w:r w:rsidR="00910302">
              <w:rPr>
                <w:rFonts w:eastAsia="Times New Roman"/>
              </w:rPr>
              <w:t>,</w:t>
            </w:r>
            <w:r w:rsidRPr="0023352D">
              <w:rPr>
                <w:rFonts w:eastAsia="Times New Roman"/>
              </w:rPr>
              <w:t xml:space="preserve"> being provided </w:t>
            </w:r>
            <w:r w:rsidR="00682D81">
              <w:rPr>
                <w:rFonts w:eastAsia="Times New Roman"/>
              </w:rPr>
              <w:t xml:space="preserve">by the </w:t>
            </w:r>
            <w:r w:rsidR="00682D81" w:rsidRPr="0023352D">
              <w:rPr>
                <w:rFonts w:eastAsia="Times New Roman"/>
              </w:rPr>
              <w:t>Bus Emergency Scheme 2 (BES2)</w:t>
            </w:r>
            <w:r w:rsidR="008D096C">
              <w:rPr>
                <w:rFonts w:eastAsia="Times New Roman"/>
              </w:rPr>
              <w:t>, which is</w:t>
            </w:r>
            <w:r w:rsidR="00682D81">
              <w:rPr>
                <w:rFonts w:eastAsia="Times New Roman"/>
              </w:rPr>
              <w:t xml:space="preserve"> designed </w:t>
            </w:r>
            <w:r w:rsidRPr="0023352D">
              <w:rPr>
                <w:rFonts w:eastAsia="Times New Roman"/>
              </w:rPr>
              <w:t xml:space="preserve">to keep operators afloat </w:t>
            </w:r>
            <w:r w:rsidR="00682D81">
              <w:rPr>
                <w:rFonts w:eastAsia="Times New Roman"/>
              </w:rPr>
              <w:t>beyond April 2021</w:t>
            </w:r>
            <w:r w:rsidR="008D096C">
              <w:rPr>
                <w:rFonts w:eastAsia="Times New Roman"/>
              </w:rPr>
              <w:t>,</w:t>
            </w:r>
            <w:r w:rsidR="00682D81">
              <w:rPr>
                <w:rFonts w:eastAsia="Times New Roman"/>
              </w:rPr>
              <w:t xml:space="preserve"> </w:t>
            </w:r>
            <w:r w:rsidRPr="0023352D">
              <w:rPr>
                <w:rFonts w:eastAsia="Times New Roman"/>
              </w:rPr>
              <w:t>is provided with a number of conditions attached. Th</w:t>
            </w:r>
            <w:r w:rsidR="008D096C">
              <w:rPr>
                <w:rFonts w:eastAsia="Times New Roman"/>
              </w:rPr>
              <w:t>is is</w:t>
            </w:r>
            <w:r w:rsidRPr="0023352D">
              <w:rPr>
                <w:rFonts w:eastAsia="Times New Roman"/>
              </w:rPr>
              <w:t xml:space="preserve"> to incentivise operators to engage in planned changes that are in line </w:t>
            </w:r>
            <w:r w:rsidR="00C274A2">
              <w:rPr>
                <w:rFonts w:eastAsia="Times New Roman"/>
              </w:rPr>
              <w:t xml:space="preserve">with </w:t>
            </w:r>
            <w:r w:rsidR="00661623">
              <w:rPr>
                <w:rFonts w:eastAsia="Times New Roman"/>
              </w:rPr>
              <w:t>WGs</w:t>
            </w:r>
            <w:r w:rsidR="00682D81">
              <w:rPr>
                <w:rFonts w:eastAsia="Times New Roman"/>
              </w:rPr>
              <w:t xml:space="preserve"> longer-term ambitions to</w:t>
            </w:r>
            <w:r w:rsidRPr="0023352D">
              <w:rPr>
                <w:rFonts w:eastAsia="Times New Roman"/>
              </w:rPr>
              <w:t xml:space="preserve"> reform</w:t>
            </w:r>
            <w:r w:rsidR="00682D81">
              <w:rPr>
                <w:rFonts w:eastAsia="Times New Roman"/>
              </w:rPr>
              <w:t xml:space="preserve"> the bus service in Wales</w:t>
            </w:r>
            <w:r w:rsidRPr="0023352D">
              <w:rPr>
                <w:rFonts w:eastAsia="Times New Roman"/>
              </w:rPr>
              <w:t xml:space="preserve">. </w:t>
            </w:r>
          </w:p>
          <w:p w:rsidR="00682D81" w:rsidRDefault="00682D81" w:rsidP="00682D81">
            <w:pPr>
              <w:spacing w:after="0" w:line="240" w:lineRule="auto"/>
              <w:rPr>
                <w:rFonts w:eastAsia="Times New Roman"/>
              </w:rPr>
            </w:pPr>
          </w:p>
          <w:p w:rsidR="0023352D" w:rsidRDefault="0023352D" w:rsidP="00682D81">
            <w:pPr>
              <w:spacing w:after="0" w:line="240" w:lineRule="auto"/>
              <w:rPr>
                <w:rFonts w:eastAsia="Times New Roman"/>
              </w:rPr>
            </w:pPr>
            <w:r w:rsidRPr="0023352D">
              <w:rPr>
                <w:rFonts w:eastAsia="Times New Roman"/>
              </w:rPr>
              <w:t>This report seeks approval to sign up to the Bus Emergency Scheme 2 (BES2)</w:t>
            </w:r>
            <w:r w:rsidR="00682D81">
              <w:rPr>
                <w:rFonts w:eastAsia="Times New Roman"/>
              </w:rPr>
              <w:t xml:space="preserve"> which </w:t>
            </w:r>
            <w:r w:rsidR="00661623">
              <w:rPr>
                <w:rFonts w:eastAsia="Times New Roman"/>
              </w:rPr>
              <w:t xml:space="preserve">will </w:t>
            </w:r>
            <w:r w:rsidR="00682D81">
              <w:rPr>
                <w:rFonts w:eastAsia="Times New Roman"/>
              </w:rPr>
              <w:t>support</w:t>
            </w:r>
            <w:r w:rsidRPr="0023352D">
              <w:rPr>
                <w:rFonts w:eastAsia="Times New Roman"/>
              </w:rPr>
              <w:t xml:space="preserve"> operators thr</w:t>
            </w:r>
            <w:r w:rsidR="008D096C">
              <w:rPr>
                <w:rFonts w:eastAsia="Times New Roman"/>
              </w:rPr>
              <w:t xml:space="preserve">ough the </w:t>
            </w:r>
            <w:r w:rsidR="00661623">
              <w:rPr>
                <w:rFonts w:eastAsia="Times New Roman"/>
              </w:rPr>
              <w:t xml:space="preserve">next phase </w:t>
            </w:r>
            <w:r w:rsidR="008D096C">
              <w:rPr>
                <w:rFonts w:eastAsia="Times New Roman"/>
              </w:rPr>
              <w:t>of the pandemic on this basis</w:t>
            </w:r>
            <w:r w:rsidR="00A34744">
              <w:rPr>
                <w:rFonts w:eastAsia="Times New Roman"/>
              </w:rPr>
              <w:t>.</w:t>
            </w:r>
          </w:p>
          <w:p w:rsidR="00682D81" w:rsidRPr="00DB2665" w:rsidRDefault="00682D81" w:rsidP="00682D81">
            <w:pPr>
              <w:spacing w:after="0" w:line="240" w:lineRule="auto"/>
            </w:pPr>
          </w:p>
        </w:tc>
      </w:tr>
    </w:tbl>
    <w:p w:rsidR="003C14EB" w:rsidRDefault="003C14EB" w:rsidP="003F58A8">
      <w:pPr>
        <w:spacing w:after="0" w:line="240" w:lineRule="auto"/>
      </w:pPr>
    </w:p>
    <w:p w:rsidR="00B2718B" w:rsidRDefault="00B2718B" w:rsidP="003F58A8">
      <w:pPr>
        <w:spacing w:after="0" w:line="240" w:lineRule="auto"/>
      </w:pPr>
    </w:p>
    <w:p w:rsidR="00B2718B" w:rsidRDefault="00B2718B" w:rsidP="003F58A8">
      <w:pPr>
        <w:spacing w:after="0" w:line="240" w:lineRule="auto"/>
      </w:pPr>
    </w:p>
    <w:p w:rsidR="00B2718B" w:rsidRDefault="00B2718B" w:rsidP="003F58A8">
      <w:pPr>
        <w:spacing w:after="0" w:line="240" w:lineRule="auto"/>
      </w:pPr>
    </w:p>
    <w:p w:rsidR="00B2718B" w:rsidRDefault="00B2718B" w:rsidP="003F58A8">
      <w:pPr>
        <w:spacing w:after="0" w:line="240" w:lineRule="auto"/>
      </w:pPr>
    </w:p>
    <w:p w:rsidR="00B2718B" w:rsidRPr="00DB2665" w:rsidRDefault="00B2718B" w:rsidP="003F58A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DA6E4D" w:rsidRPr="00DB2665" w:rsidTr="00E75CF4">
        <w:tc>
          <w:tcPr>
            <w:tcW w:w="9016" w:type="dxa"/>
            <w:gridSpan w:val="2"/>
            <w:shd w:val="clear" w:color="auto" w:fill="C5E0B3"/>
          </w:tcPr>
          <w:p w:rsidR="00DA6E4D" w:rsidRPr="00DB2665" w:rsidRDefault="002634A5" w:rsidP="003F58A8">
            <w:pPr>
              <w:spacing w:after="0" w:line="240" w:lineRule="auto"/>
              <w:rPr>
                <w:b/>
              </w:rPr>
            </w:pPr>
            <w:r w:rsidRPr="00DB2665">
              <w:rPr>
                <w:b/>
              </w:rPr>
              <w:lastRenderedPageBreak/>
              <w:t>RECOMMENDATIONS</w:t>
            </w:r>
          </w:p>
          <w:p w:rsidR="00DA6E4D" w:rsidRPr="00DB2665" w:rsidRDefault="00DA6E4D" w:rsidP="003F58A8">
            <w:pPr>
              <w:spacing w:after="0" w:line="240" w:lineRule="auto"/>
            </w:pPr>
          </w:p>
        </w:tc>
      </w:tr>
      <w:tr w:rsidR="004F7AF4" w:rsidRPr="00DB2665" w:rsidTr="00E75CF4">
        <w:tc>
          <w:tcPr>
            <w:tcW w:w="846" w:type="dxa"/>
            <w:shd w:val="clear" w:color="auto" w:fill="auto"/>
          </w:tcPr>
          <w:p w:rsidR="004F7AF4" w:rsidRPr="00DB2665" w:rsidRDefault="002634A5" w:rsidP="003F58A8">
            <w:pPr>
              <w:spacing w:after="0" w:line="240" w:lineRule="auto"/>
              <w:jc w:val="center"/>
            </w:pPr>
            <w:r w:rsidRPr="00DB2665">
              <w:t>1</w:t>
            </w:r>
          </w:p>
        </w:tc>
        <w:tc>
          <w:tcPr>
            <w:tcW w:w="8170" w:type="dxa"/>
            <w:shd w:val="clear" w:color="auto" w:fill="auto"/>
          </w:tcPr>
          <w:p w:rsidR="00EC1F80" w:rsidRPr="00EC1F80" w:rsidRDefault="00EC1F80" w:rsidP="00EC1F80">
            <w:pPr>
              <w:spacing w:line="240" w:lineRule="auto"/>
              <w:contextualSpacing/>
              <w:rPr>
                <w:rFonts w:eastAsia="Times New Roman"/>
              </w:rPr>
            </w:pPr>
            <w:r w:rsidRPr="00910302">
              <w:rPr>
                <w:rFonts w:eastAsia="Times New Roman"/>
              </w:rPr>
              <w:t>That Cabinet approves that the Council</w:t>
            </w:r>
            <w:r w:rsidRPr="00EC1F80">
              <w:rPr>
                <w:rFonts w:eastAsia="Times New Roman"/>
              </w:rPr>
              <w:t xml:space="preserve"> </w:t>
            </w:r>
            <w:r w:rsidR="00762CC9">
              <w:rPr>
                <w:rFonts w:eastAsia="Times New Roman"/>
              </w:rPr>
              <w:t xml:space="preserve">should </w:t>
            </w:r>
            <w:r w:rsidRPr="00EC1F80">
              <w:rPr>
                <w:rFonts w:eastAsia="Times New Roman"/>
              </w:rPr>
              <w:t xml:space="preserve">sign up to the BES 2 agreement (Appendix </w:t>
            </w:r>
            <w:r w:rsidR="00661623" w:rsidRPr="00910302">
              <w:rPr>
                <w:rFonts w:eastAsia="Times New Roman"/>
              </w:rPr>
              <w:t>1</w:t>
            </w:r>
            <w:r w:rsidR="00A34744">
              <w:rPr>
                <w:rFonts w:eastAsia="Times New Roman"/>
              </w:rPr>
              <w:t>) as regional lead a</w:t>
            </w:r>
            <w:r w:rsidRPr="00EC1F80">
              <w:rPr>
                <w:rFonts w:eastAsia="Times New Roman"/>
              </w:rPr>
              <w:t>uthority</w:t>
            </w:r>
            <w:r w:rsidR="00762CC9">
              <w:rPr>
                <w:rFonts w:eastAsia="Times New Roman"/>
              </w:rPr>
              <w:t>,</w:t>
            </w:r>
            <w:r w:rsidRPr="00EC1F80">
              <w:rPr>
                <w:rFonts w:eastAsia="Times New Roman"/>
              </w:rPr>
              <w:t xml:space="preserve"> </w:t>
            </w:r>
            <w:r w:rsidR="00762CC9">
              <w:rPr>
                <w:rFonts w:eastAsia="Times New Roman"/>
              </w:rPr>
              <w:t xml:space="preserve">in order </w:t>
            </w:r>
            <w:r w:rsidRPr="00EC1F80">
              <w:rPr>
                <w:rFonts w:eastAsia="Times New Roman"/>
              </w:rPr>
              <w:t xml:space="preserve">to secure (conditional) </w:t>
            </w:r>
            <w:r w:rsidR="00661623" w:rsidRPr="00910302">
              <w:rPr>
                <w:rFonts w:eastAsia="Times New Roman"/>
              </w:rPr>
              <w:t xml:space="preserve">WG </w:t>
            </w:r>
            <w:r w:rsidRPr="00EC1F80">
              <w:rPr>
                <w:rFonts w:eastAsia="Times New Roman"/>
              </w:rPr>
              <w:t>financial s</w:t>
            </w:r>
            <w:r w:rsidR="00910302" w:rsidRPr="00910302">
              <w:rPr>
                <w:rFonts w:eastAsia="Times New Roman"/>
              </w:rPr>
              <w:t xml:space="preserve">upport for the bus sector and </w:t>
            </w:r>
            <w:r w:rsidR="00762CC9">
              <w:rPr>
                <w:rFonts w:eastAsia="Times New Roman"/>
              </w:rPr>
              <w:t xml:space="preserve">to </w:t>
            </w:r>
            <w:r w:rsidR="00910302" w:rsidRPr="00910302">
              <w:rPr>
                <w:rFonts w:eastAsia="Times New Roman"/>
              </w:rPr>
              <w:t>allow WG to</w:t>
            </w:r>
            <w:r w:rsidRPr="00EC1F80">
              <w:rPr>
                <w:rFonts w:eastAsia="Times New Roman"/>
              </w:rPr>
              <w:t xml:space="preserve"> establish a relat</w:t>
            </w:r>
            <w:r w:rsidR="00A34744">
              <w:rPr>
                <w:rFonts w:eastAsia="Times New Roman"/>
              </w:rPr>
              <w:t>ionshi</w:t>
            </w:r>
            <w:r w:rsidR="003D1389">
              <w:rPr>
                <w:rFonts w:eastAsia="Times New Roman"/>
              </w:rPr>
              <w:t>p with their constituent local a</w:t>
            </w:r>
            <w:r w:rsidR="00A34744">
              <w:rPr>
                <w:rFonts w:eastAsia="Times New Roman"/>
              </w:rPr>
              <w:t>uthorities</w:t>
            </w:r>
            <w:r w:rsidR="00762CC9">
              <w:rPr>
                <w:rFonts w:eastAsia="Times New Roman"/>
              </w:rPr>
              <w:t xml:space="preserve"> that ensures </w:t>
            </w:r>
            <w:r w:rsidRPr="00EC1F80">
              <w:rPr>
                <w:rFonts w:eastAsia="Times New Roman"/>
              </w:rPr>
              <w:t xml:space="preserve">the ongoing emergency funding meets those authorities’ priorities and is delivered on their behalf. </w:t>
            </w:r>
          </w:p>
          <w:p w:rsidR="00C97AD5" w:rsidRPr="00DB2665" w:rsidRDefault="00C97AD5" w:rsidP="003F58A8">
            <w:pPr>
              <w:spacing w:after="0" w:line="240" w:lineRule="auto"/>
            </w:pPr>
          </w:p>
        </w:tc>
      </w:tr>
      <w:tr w:rsidR="00CB6F1C" w:rsidRPr="00DB2665" w:rsidTr="00E75CF4">
        <w:tc>
          <w:tcPr>
            <w:tcW w:w="846" w:type="dxa"/>
            <w:shd w:val="clear" w:color="auto" w:fill="auto"/>
          </w:tcPr>
          <w:p w:rsidR="00CB6F1C" w:rsidRPr="00DB2665" w:rsidRDefault="00CB6F1C" w:rsidP="003F58A8">
            <w:pPr>
              <w:spacing w:after="0" w:line="240" w:lineRule="auto"/>
              <w:jc w:val="center"/>
            </w:pPr>
            <w:r w:rsidRPr="00DB2665">
              <w:t>2</w:t>
            </w:r>
          </w:p>
        </w:tc>
        <w:tc>
          <w:tcPr>
            <w:tcW w:w="8170" w:type="dxa"/>
            <w:shd w:val="clear" w:color="auto" w:fill="auto"/>
          </w:tcPr>
          <w:p w:rsidR="00EC1F80" w:rsidRPr="00EC1F80" w:rsidRDefault="00EC1F80" w:rsidP="00EC1F80">
            <w:pPr>
              <w:spacing w:line="240" w:lineRule="auto"/>
              <w:contextualSpacing/>
              <w:rPr>
                <w:rFonts w:eastAsia="Times New Roman"/>
              </w:rPr>
            </w:pPr>
            <w:r>
              <w:rPr>
                <w:rFonts w:eastAsia="Times New Roman"/>
              </w:rPr>
              <w:t xml:space="preserve">That Cabinet request </w:t>
            </w:r>
            <w:r w:rsidRPr="00EC1F80">
              <w:rPr>
                <w:rFonts w:eastAsia="Times New Roman"/>
              </w:rPr>
              <w:t xml:space="preserve">a further report on bus reform proposals relating to the future management of bus services in Wales. </w:t>
            </w:r>
          </w:p>
          <w:p w:rsidR="00CB6F1C" w:rsidRPr="00DB2665" w:rsidRDefault="00CB6F1C" w:rsidP="00CB6F1C">
            <w:pPr>
              <w:spacing w:after="0" w:line="240" w:lineRule="auto"/>
            </w:pPr>
          </w:p>
        </w:tc>
      </w:tr>
    </w:tbl>
    <w:p w:rsidR="00BB0855" w:rsidRPr="00DB2665" w:rsidRDefault="00EC1F80" w:rsidP="003F58A8">
      <w:pPr>
        <w:spacing w:after="0" w:line="240" w:lineRule="auto"/>
      </w:pPr>
      <w:r>
        <w:t>.</w:t>
      </w:r>
    </w:p>
    <w:p w:rsidR="00D243E1" w:rsidRPr="00DB2665" w:rsidRDefault="004F7AF4" w:rsidP="003F58A8">
      <w:pPr>
        <w:spacing w:after="0" w:line="240" w:lineRule="auto"/>
        <w:rPr>
          <w:b/>
          <w:u w:val="single"/>
        </w:rPr>
      </w:pPr>
      <w:r w:rsidRPr="00DB2665">
        <w:rPr>
          <w:b/>
          <w:u w:val="single"/>
        </w:rPr>
        <w:t>R</w:t>
      </w:r>
      <w:r w:rsidR="00D243E1" w:rsidRPr="00DB2665">
        <w:rPr>
          <w:b/>
          <w:u w:val="single"/>
        </w:rPr>
        <w:t>EPORT DETAILS</w:t>
      </w:r>
    </w:p>
    <w:p w:rsidR="00D243E1" w:rsidRPr="00DB2665" w:rsidRDefault="00D243E1" w:rsidP="003F58A8">
      <w:pPr>
        <w:spacing w:after="0" w:line="240" w:lineRule="auto"/>
        <w:jc w:val="both"/>
        <w:rPr>
          <w:rFonts w:eastAsia="Times New Roman"/>
          <w:color w:val="1F4E79" w:themeColor="accent1" w:themeShade="8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166"/>
      </w:tblGrid>
      <w:tr w:rsidR="00FE4340" w:rsidRPr="00DB2665" w:rsidTr="00F76A78">
        <w:tc>
          <w:tcPr>
            <w:tcW w:w="850" w:type="dxa"/>
            <w:shd w:val="clear" w:color="auto" w:fill="C5E0B3"/>
          </w:tcPr>
          <w:p w:rsidR="00D243E1" w:rsidRPr="00DB2665" w:rsidRDefault="00D243E1" w:rsidP="003F58A8">
            <w:pPr>
              <w:spacing w:after="0" w:line="240" w:lineRule="auto"/>
              <w:rPr>
                <w:b/>
              </w:rPr>
            </w:pPr>
            <w:r w:rsidRPr="00DB2665">
              <w:rPr>
                <w:b/>
              </w:rPr>
              <w:t>1.00</w:t>
            </w:r>
          </w:p>
        </w:tc>
        <w:tc>
          <w:tcPr>
            <w:tcW w:w="8166" w:type="dxa"/>
            <w:shd w:val="clear" w:color="auto" w:fill="C5E0B3"/>
          </w:tcPr>
          <w:p w:rsidR="00D243E1" w:rsidRPr="00DB2665" w:rsidRDefault="009B24CA" w:rsidP="003F58A8">
            <w:pPr>
              <w:spacing w:after="0" w:line="240" w:lineRule="auto"/>
              <w:jc w:val="both"/>
              <w:rPr>
                <w:rFonts w:eastAsia="Times New Roman"/>
                <w:b/>
              </w:rPr>
            </w:pPr>
            <w:r w:rsidRPr="00DB2665">
              <w:rPr>
                <w:rFonts w:eastAsia="Times New Roman"/>
                <w:b/>
              </w:rPr>
              <w:t>BACKGROUND</w:t>
            </w:r>
          </w:p>
          <w:p w:rsidR="009B24CA" w:rsidRPr="00DB2665" w:rsidRDefault="009B24CA" w:rsidP="003F58A8">
            <w:pPr>
              <w:spacing w:after="0" w:line="240" w:lineRule="auto"/>
              <w:jc w:val="both"/>
              <w:rPr>
                <w:rFonts w:eastAsia="Times New Roman"/>
                <w:b/>
              </w:rPr>
            </w:pPr>
          </w:p>
        </w:tc>
      </w:tr>
      <w:tr w:rsidR="00547F0F" w:rsidRPr="00DB2665" w:rsidTr="00F76A78">
        <w:tc>
          <w:tcPr>
            <w:tcW w:w="850" w:type="dxa"/>
            <w:shd w:val="clear" w:color="auto" w:fill="auto"/>
          </w:tcPr>
          <w:p w:rsidR="00547F0F" w:rsidRPr="00DB2665" w:rsidRDefault="00547F0F" w:rsidP="003F58A8">
            <w:pPr>
              <w:spacing w:after="0" w:line="240" w:lineRule="auto"/>
            </w:pPr>
            <w:r w:rsidRPr="00DB2665">
              <w:t>1.01</w:t>
            </w:r>
          </w:p>
        </w:tc>
        <w:tc>
          <w:tcPr>
            <w:tcW w:w="8166" w:type="dxa"/>
            <w:shd w:val="clear" w:color="auto" w:fill="auto"/>
          </w:tcPr>
          <w:p w:rsidR="00EC1F80" w:rsidRPr="00EC1F80" w:rsidRDefault="00EC1F80" w:rsidP="000E6E32">
            <w:pPr>
              <w:spacing w:line="240" w:lineRule="auto"/>
              <w:contextualSpacing/>
              <w:rPr>
                <w:rFonts w:eastAsia="Times New Roman"/>
              </w:rPr>
            </w:pPr>
            <w:r w:rsidRPr="00EC1F80">
              <w:rPr>
                <w:rFonts w:eastAsia="Times New Roman"/>
              </w:rPr>
              <w:t>Bus travel has been severely affected by the Covid-19 pandemic. Passenger numbers have plummeted, whilst social distancing and additional cleansing requirements have placed added burdens and costs on operators.</w:t>
            </w:r>
            <w:r w:rsidRPr="00EC1F80">
              <w:rPr>
                <w:rFonts w:eastAsia="Times New Roman"/>
              </w:rPr>
              <w:br/>
            </w:r>
          </w:p>
          <w:p w:rsidR="00393748" w:rsidRDefault="00EC1F80" w:rsidP="000E6E32">
            <w:pPr>
              <w:spacing w:line="240" w:lineRule="auto"/>
              <w:contextualSpacing/>
              <w:rPr>
                <w:rFonts w:eastAsia="Times New Roman"/>
              </w:rPr>
            </w:pPr>
            <w:r w:rsidRPr="00EC1F80">
              <w:rPr>
                <w:rFonts w:eastAsia="Times New Roman"/>
              </w:rPr>
              <w:t xml:space="preserve">Welsh Government (WG) and </w:t>
            </w:r>
            <w:r w:rsidR="00A34744">
              <w:rPr>
                <w:rFonts w:eastAsia="Times New Roman"/>
              </w:rPr>
              <w:t>Local Authorities</w:t>
            </w:r>
            <w:r w:rsidRPr="00EC1F80">
              <w:rPr>
                <w:rFonts w:eastAsia="Times New Roman"/>
              </w:rPr>
              <w:t xml:space="preserve"> (LAs) have stepped in to support the sector with substantial financial assistance. There has also been an excellent, ongoing dialogue between all parties to discuss and agree on support arrangements.</w:t>
            </w:r>
          </w:p>
          <w:p w:rsidR="000E6E32" w:rsidRPr="00DB2665" w:rsidRDefault="000E6E32" w:rsidP="000E6E32">
            <w:pPr>
              <w:spacing w:line="240" w:lineRule="auto"/>
              <w:contextualSpacing/>
              <w:rPr>
                <w:color w:val="2F5496" w:themeColor="accent5" w:themeShade="BF"/>
              </w:rPr>
            </w:pPr>
          </w:p>
        </w:tc>
      </w:tr>
      <w:tr w:rsidR="00324A54" w:rsidRPr="00DB2665" w:rsidTr="00F76A78">
        <w:tc>
          <w:tcPr>
            <w:tcW w:w="850" w:type="dxa"/>
            <w:shd w:val="clear" w:color="auto" w:fill="auto"/>
          </w:tcPr>
          <w:p w:rsidR="00324A54" w:rsidRPr="00DB2665" w:rsidRDefault="00324A54" w:rsidP="003F58A8">
            <w:pPr>
              <w:spacing w:after="0" w:line="240" w:lineRule="auto"/>
            </w:pPr>
            <w:r w:rsidRPr="00DB2665">
              <w:t>1.02</w:t>
            </w:r>
          </w:p>
        </w:tc>
        <w:tc>
          <w:tcPr>
            <w:tcW w:w="8166" w:type="dxa"/>
            <w:shd w:val="clear" w:color="auto" w:fill="auto"/>
          </w:tcPr>
          <w:p w:rsidR="000E6E32" w:rsidRPr="00EC1F80" w:rsidRDefault="000E6E32" w:rsidP="000E6E32">
            <w:pPr>
              <w:spacing w:line="240" w:lineRule="auto"/>
              <w:contextualSpacing/>
              <w:rPr>
                <w:rFonts w:eastAsia="Times New Roman"/>
              </w:rPr>
            </w:pPr>
            <w:r w:rsidRPr="00EC1F80">
              <w:rPr>
                <w:rFonts w:eastAsia="Times New Roman"/>
              </w:rPr>
              <w:t>Prior to the pandemic, WG had consulted on a range of proposed changes to the way bus services are delivered in Wales. A Bus Bill was due to have been brought forward during the current Senedd term.  Pressures associated with not only Covid but also the large volume of legal work generated by Brexit and the transition period forced WG to postpone the planned legislation.</w:t>
            </w:r>
          </w:p>
          <w:p w:rsidR="008D1A75" w:rsidRPr="00DB2665" w:rsidRDefault="008D1A75" w:rsidP="000E6E32">
            <w:pPr>
              <w:spacing w:after="0" w:line="240" w:lineRule="auto"/>
            </w:pPr>
          </w:p>
        </w:tc>
      </w:tr>
      <w:tr w:rsidR="00324A54" w:rsidRPr="00DB2665" w:rsidTr="00F76A78">
        <w:tc>
          <w:tcPr>
            <w:tcW w:w="850" w:type="dxa"/>
            <w:shd w:val="clear" w:color="auto" w:fill="auto"/>
          </w:tcPr>
          <w:p w:rsidR="00324A54" w:rsidRPr="00DB2665" w:rsidRDefault="008D1A75" w:rsidP="003F58A8">
            <w:pPr>
              <w:spacing w:after="0" w:line="240" w:lineRule="auto"/>
            </w:pPr>
            <w:r w:rsidRPr="00DB2665">
              <w:t>1.03</w:t>
            </w:r>
          </w:p>
        </w:tc>
        <w:tc>
          <w:tcPr>
            <w:tcW w:w="8166" w:type="dxa"/>
            <w:shd w:val="clear" w:color="auto" w:fill="auto"/>
          </w:tcPr>
          <w:p w:rsidR="000E6E32" w:rsidRPr="00EC1F80" w:rsidRDefault="000E6E32" w:rsidP="000E6E32">
            <w:pPr>
              <w:spacing w:line="240" w:lineRule="auto"/>
              <w:contextualSpacing/>
              <w:rPr>
                <w:rFonts w:eastAsia="Times New Roman"/>
              </w:rPr>
            </w:pPr>
            <w:r w:rsidRPr="00EC1F80">
              <w:rPr>
                <w:rFonts w:eastAsia="Times New Roman"/>
              </w:rPr>
              <w:t>Due to the large amount of public funding that goes into bus services from WG and LAs, WG would like to see the public sector having greater influence over areas such as the networks of services provided, ticketing and integration with rail services. It also sees a greater role for Transport for Wales, which is now responsible for rail services in Wales.</w:t>
            </w:r>
            <w:r w:rsidRPr="00EC1F80">
              <w:rPr>
                <w:rFonts w:eastAsia="Times New Roman"/>
              </w:rPr>
              <w:br/>
            </w:r>
          </w:p>
          <w:p w:rsidR="000E6E32" w:rsidRPr="00EC1F80" w:rsidRDefault="000E6E32" w:rsidP="000E6E32">
            <w:pPr>
              <w:spacing w:line="240" w:lineRule="auto"/>
              <w:contextualSpacing/>
              <w:rPr>
                <w:rFonts w:eastAsia="Times New Roman"/>
              </w:rPr>
            </w:pPr>
            <w:r w:rsidRPr="00EC1F80">
              <w:rPr>
                <w:rFonts w:eastAsia="Times New Roman"/>
              </w:rPr>
              <w:t>This raises two issues: (i) short term survival of operators and (ii) longer term reform of the sector. WG believes that these two can be linked. In the short term, the funding being provided to keep operators afloat is therefore being provided with a number of conditions attached. These are to incentivise operators to engage in planned changes that are in line with their longer-term ambitions for reform.</w:t>
            </w:r>
          </w:p>
          <w:p w:rsidR="00A57D25" w:rsidRPr="00DB2665" w:rsidRDefault="00A57D25" w:rsidP="000E6E32">
            <w:pPr>
              <w:spacing w:after="0" w:line="240" w:lineRule="auto"/>
              <w:rPr>
                <w:rFonts w:eastAsia="Times New Roman"/>
              </w:rPr>
            </w:pPr>
          </w:p>
        </w:tc>
      </w:tr>
      <w:tr w:rsidR="00296FEC" w:rsidRPr="00DB2665" w:rsidTr="00F76A78">
        <w:tc>
          <w:tcPr>
            <w:tcW w:w="850" w:type="dxa"/>
            <w:shd w:val="clear" w:color="auto" w:fill="auto"/>
          </w:tcPr>
          <w:p w:rsidR="00296FEC" w:rsidRPr="00DB2665" w:rsidRDefault="00296FEC" w:rsidP="003F58A8">
            <w:pPr>
              <w:spacing w:after="0" w:line="240" w:lineRule="auto"/>
            </w:pPr>
            <w:r w:rsidRPr="00DB2665">
              <w:t>1.04</w:t>
            </w:r>
          </w:p>
        </w:tc>
        <w:tc>
          <w:tcPr>
            <w:tcW w:w="8166" w:type="dxa"/>
            <w:shd w:val="clear" w:color="auto" w:fill="auto"/>
          </w:tcPr>
          <w:p w:rsidR="000E6E32" w:rsidRPr="00EC1F80" w:rsidRDefault="000E6E32" w:rsidP="000E6E32">
            <w:pPr>
              <w:spacing w:line="240" w:lineRule="auto"/>
              <w:contextualSpacing/>
              <w:rPr>
                <w:rFonts w:eastAsia="Times New Roman"/>
              </w:rPr>
            </w:pPr>
            <w:r w:rsidRPr="00EC1F80">
              <w:rPr>
                <w:rFonts w:eastAsia="Times New Roman"/>
              </w:rPr>
              <w:t xml:space="preserve">The Minister of Economy and Transport and North Wales, Ken Skates MS, has met with Leaders of all 22 LAs, along with his officials, to outline Welsh Government’s direction of travel. Further details have been included in the Wales Transport Strategy (WTS) which has been the subject of consultation. More recently, the Deputy Minister, Lee Waters MS, met with all Leaders to discuss the WTS but also to encourage LAs to sign up to the Bus Emergency Scheme 2 (BES2). This is the latest phase of financial </w:t>
            </w:r>
            <w:r w:rsidRPr="00EC1F80">
              <w:rPr>
                <w:rFonts w:eastAsia="Times New Roman"/>
              </w:rPr>
              <w:lastRenderedPageBreak/>
              <w:t>support to help operators through the period of the pandemic (more details on BES 2 below).</w:t>
            </w:r>
            <w:r w:rsidRPr="00EC1F80">
              <w:rPr>
                <w:rFonts w:eastAsia="Times New Roman"/>
              </w:rPr>
              <w:br/>
            </w:r>
          </w:p>
          <w:p w:rsidR="000E6E32" w:rsidRPr="00EC1F80" w:rsidRDefault="000E6E32" w:rsidP="000E6E32">
            <w:pPr>
              <w:spacing w:line="240" w:lineRule="auto"/>
              <w:contextualSpacing/>
              <w:rPr>
                <w:rFonts w:eastAsia="Times New Roman"/>
              </w:rPr>
            </w:pPr>
            <w:r w:rsidRPr="00EC1F80">
              <w:rPr>
                <w:rFonts w:eastAsia="Times New Roman"/>
              </w:rPr>
              <w:t>Leaders have agreed to establish a WLGA Bus Member Group, with a focus on the longer-term proposals to reform the sector’s operations. That group includes the WLGA Leader (who is also the WLGA’s Transport Spokesperson), the deputy Transport Spokesperson, the chairs of the four regional transport bodies and the co-chairs of the WLGA Rural Forum. That Member Group is due to meet with Lee Waters on 18</w:t>
            </w:r>
            <w:r w:rsidRPr="00EC1F80">
              <w:rPr>
                <w:rFonts w:eastAsia="Times New Roman"/>
                <w:vertAlign w:val="superscript"/>
              </w:rPr>
              <w:t>th</w:t>
            </w:r>
            <w:r w:rsidRPr="00EC1F80">
              <w:rPr>
                <w:rFonts w:eastAsia="Times New Roman"/>
              </w:rPr>
              <w:t xml:space="preserve"> January 2021.</w:t>
            </w:r>
          </w:p>
          <w:p w:rsidR="00296FEC" w:rsidRPr="00DB2665" w:rsidRDefault="00296FEC" w:rsidP="000E6E32">
            <w:pPr>
              <w:spacing w:after="0" w:line="240" w:lineRule="auto"/>
              <w:rPr>
                <w:lang w:eastAsia="en-GB"/>
              </w:rPr>
            </w:pPr>
          </w:p>
        </w:tc>
      </w:tr>
      <w:tr w:rsidR="00F12EB4" w:rsidRPr="00DB2665" w:rsidTr="00F76A78">
        <w:tc>
          <w:tcPr>
            <w:tcW w:w="850" w:type="dxa"/>
            <w:shd w:val="clear" w:color="auto" w:fill="auto"/>
          </w:tcPr>
          <w:p w:rsidR="00F12EB4" w:rsidRPr="00DB2665" w:rsidRDefault="00F12EB4" w:rsidP="003F58A8">
            <w:pPr>
              <w:spacing w:after="0" w:line="240" w:lineRule="auto"/>
            </w:pPr>
            <w:r w:rsidRPr="00DB2665">
              <w:lastRenderedPageBreak/>
              <w:t>1.05</w:t>
            </w:r>
          </w:p>
        </w:tc>
        <w:tc>
          <w:tcPr>
            <w:tcW w:w="8166" w:type="dxa"/>
            <w:shd w:val="clear" w:color="auto" w:fill="auto"/>
          </w:tcPr>
          <w:p w:rsidR="000E6E32" w:rsidRPr="00EC1F80" w:rsidRDefault="000E6E32" w:rsidP="000E6E32">
            <w:pPr>
              <w:spacing w:line="240" w:lineRule="auto"/>
              <w:contextualSpacing/>
              <w:rPr>
                <w:rFonts w:eastAsia="Times New Roman"/>
              </w:rPr>
            </w:pPr>
            <w:r w:rsidRPr="00EC1F80">
              <w:rPr>
                <w:rFonts w:eastAsia="Times New Roman"/>
              </w:rPr>
              <w:t xml:space="preserve">The problems facing operators were recognised at an early stage of the pandemic. Looking ahead, to secure their services for the future, </w:t>
            </w:r>
            <w:r w:rsidR="00A34744">
              <w:rPr>
                <w:rFonts w:eastAsia="Times New Roman"/>
              </w:rPr>
              <w:t>Local Authorities</w:t>
            </w:r>
            <w:r w:rsidRPr="00EC1F80">
              <w:rPr>
                <w:rFonts w:eastAsia="Times New Roman"/>
              </w:rPr>
              <w:t xml:space="preserve"> agreed to continue making payments for contracted services even though many services were initially suspended. </w:t>
            </w:r>
            <w:r w:rsidRPr="00EC1F80">
              <w:rPr>
                <w:rFonts w:eastAsia="Times New Roman"/>
              </w:rPr>
              <w:br/>
            </w:r>
          </w:p>
          <w:p w:rsidR="000E6E32" w:rsidRPr="00EC1F80" w:rsidRDefault="000E6E32" w:rsidP="000E6E32">
            <w:pPr>
              <w:spacing w:line="240" w:lineRule="auto"/>
              <w:contextualSpacing/>
              <w:rPr>
                <w:rFonts w:eastAsia="Times New Roman"/>
              </w:rPr>
            </w:pPr>
            <w:r w:rsidRPr="00EC1F80">
              <w:rPr>
                <w:rFonts w:eastAsia="Times New Roman"/>
              </w:rPr>
              <w:t>Alongside this, WG stepped in to help operators deal with reduced income on commercially operated routes and the additional costs being incurred. Initially, WG made £29m available from a Hardship Fund, which operated from April 2020 for three months. This Fund was assembled from monies that would otherwise have been paid via Bus Services Support Grant, Mandatory Concessionary Fare reimbursement and the ‘My Travel Pass’ scheme.</w:t>
            </w:r>
            <w:r w:rsidRPr="00EC1F80">
              <w:rPr>
                <w:rFonts w:eastAsia="Times New Roman"/>
              </w:rPr>
              <w:br/>
            </w:r>
          </w:p>
          <w:p w:rsidR="000E6E32" w:rsidRPr="00EC1F80" w:rsidRDefault="000E6E32" w:rsidP="000E6E32">
            <w:pPr>
              <w:spacing w:line="240" w:lineRule="auto"/>
              <w:contextualSpacing/>
              <w:rPr>
                <w:rFonts w:eastAsia="Times New Roman"/>
              </w:rPr>
            </w:pPr>
            <w:r w:rsidRPr="00EC1F80">
              <w:rPr>
                <w:rFonts w:eastAsia="Times New Roman"/>
              </w:rPr>
              <w:t>The Bus Emergency Scheme was then introduced in July to provide ongoing support. This became known as ‘BES 1’ and it continued to maintain operators’ income at historic levels, based on what was being paid to them under previous grant schemes. In return for this financial support Welsh Government signalled that it expected operators to contribute to a reshaping of bus services in Wales – to include improved regional networks with greater integration with rail services, smart ticketing and timetabling.</w:t>
            </w:r>
            <w:r w:rsidRPr="00EC1F80">
              <w:rPr>
                <w:rFonts w:eastAsia="Times New Roman"/>
              </w:rPr>
              <w:br/>
            </w:r>
          </w:p>
          <w:p w:rsidR="000E6E32" w:rsidRPr="00EC1F80" w:rsidRDefault="000E6E32" w:rsidP="000E6E32">
            <w:pPr>
              <w:spacing w:line="240" w:lineRule="auto"/>
              <w:contextualSpacing/>
              <w:rPr>
                <w:rFonts w:eastAsia="Times New Roman"/>
              </w:rPr>
            </w:pPr>
            <w:r w:rsidRPr="00EC1F80">
              <w:rPr>
                <w:rFonts w:eastAsia="Times New Roman"/>
              </w:rPr>
              <w:t xml:space="preserve">‘BES 1.5’ was introduced in August, administered by the lead </w:t>
            </w:r>
            <w:r>
              <w:rPr>
                <w:rFonts w:eastAsia="Times New Roman"/>
              </w:rPr>
              <w:t>a</w:t>
            </w:r>
            <w:r w:rsidRPr="00EC1F80">
              <w:rPr>
                <w:rFonts w:eastAsia="Times New Roman"/>
              </w:rPr>
              <w:t>uthorities, through whom BSSG had been paid since 2013. It provided £10m of so-called ‘ramp up funding’ to support the reopening of schools and economic activity. This funding helped to cover the cost of reinstating services suspended when travel restrictions associated with the pandemic were introduced, and which were needed to meet increasing demand, given capacity constraints of social distancing. BES 1.5 was then extended to the end of March 2021 following the announcement of a further support package in September 2020. Operators were once again asked to sign up to a range of terms and conditions to access the BES funding.</w:t>
            </w:r>
            <w:r w:rsidRPr="00EC1F80">
              <w:rPr>
                <w:rFonts w:eastAsia="Times New Roman"/>
              </w:rPr>
              <w:br/>
            </w:r>
          </w:p>
          <w:p w:rsidR="00F12EB4" w:rsidRDefault="000E6E32" w:rsidP="000E6E32">
            <w:pPr>
              <w:spacing w:line="240" w:lineRule="auto"/>
              <w:contextualSpacing/>
            </w:pPr>
            <w:r w:rsidRPr="00EC1F80">
              <w:rPr>
                <w:rFonts w:eastAsia="Times New Roman"/>
              </w:rPr>
              <w:t xml:space="preserve">WG, working with Transport for Wales (TfW), are now proposing to enter into a longer-term BES 2 agreement with operators and </w:t>
            </w:r>
            <w:r w:rsidR="00A34744">
              <w:rPr>
                <w:rFonts w:eastAsia="Times New Roman"/>
              </w:rPr>
              <w:t>Local Authorities</w:t>
            </w:r>
            <w:r w:rsidRPr="00EC1F80">
              <w:rPr>
                <w:rFonts w:eastAsia="Times New Roman"/>
              </w:rPr>
              <w:t xml:space="preserve"> to protect services. It will operate for an initial maximum term of up to 2 years from the date BES 1.5 commenced (i.e. up until 31 July 2022, unless market conditions recover sufficiently for an operator to no longer require BES support for any of its services whether they be contracted or commercial. </w:t>
            </w:r>
            <w:r w:rsidRPr="00EC1F80">
              <w:rPr>
                <w:rFonts w:eastAsia="Times New Roman"/>
              </w:rPr>
              <w:br/>
            </w:r>
          </w:p>
          <w:p w:rsidR="00B2718B" w:rsidRDefault="00B2718B" w:rsidP="000E6E32">
            <w:pPr>
              <w:spacing w:line="240" w:lineRule="auto"/>
              <w:contextualSpacing/>
            </w:pPr>
          </w:p>
          <w:p w:rsidR="00B2718B" w:rsidRDefault="00B2718B" w:rsidP="000E6E32">
            <w:pPr>
              <w:spacing w:line="240" w:lineRule="auto"/>
              <w:contextualSpacing/>
            </w:pPr>
          </w:p>
          <w:p w:rsidR="00B2718B" w:rsidRPr="00DB2665" w:rsidRDefault="00B2718B" w:rsidP="000E6E32">
            <w:pPr>
              <w:spacing w:line="240" w:lineRule="auto"/>
              <w:contextualSpacing/>
            </w:pPr>
          </w:p>
        </w:tc>
      </w:tr>
      <w:tr w:rsidR="009F198D" w:rsidRPr="00DB2665" w:rsidTr="00F76A78">
        <w:tc>
          <w:tcPr>
            <w:tcW w:w="850" w:type="dxa"/>
            <w:shd w:val="clear" w:color="auto" w:fill="auto"/>
          </w:tcPr>
          <w:p w:rsidR="009F198D" w:rsidRPr="00DB2665" w:rsidRDefault="00F12EB4" w:rsidP="003F58A8">
            <w:pPr>
              <w:spacing w:after="0" w:line="240" w:lineRule="auto"/>
            </w:pPr>
            <w:r w:rsidRPr="00DB2665">
              <w:lastRenderedPageBreak/>
              <w:t>1.06</w:t>
            </w:r>
          </w:p>
        </w:tc>
        <w:tc>
          <w:tcPr>
            <w:tcW w:w="8166" w:type="dxa"/>
            <w:shd w:val="clear" w:color="auto" w:fill="auto"/>
          </w:tcPr>
          <w:p w:rsidR="006B0251" w:rsidRDefault="000E6E32" w:rsidP="006B0251">
            <w:pPr>
              <w:spacing w:line="360" w:lineRule="auto"/>
              <w:rPr>
                <w:rFonts w:eastAsia="Times New Roman"/>
                <w:b/>
                <w:bCs/>
              </w:rPr>
            </w:pPr>
            <w:r w:rsidRPr="00EC1F80">
              <w:rPr>
                <w:rFonts w:eastAsia="Times New Roman"/>
                <w:b/>
                <w:bCs/>
              </w:rPr>
              <w:t>KEY FEATURES OF BES2</w:t>
            </w:r>
          </w:p>
          <w:p w:rsidR="000E6E32" w:rsidRPr="00EC1F80" w:rsidRDefault="000E6E32" w:rsidP="006B0251">
            <w:pPr>
              <w:spacing w:line="240" w:lineRule="auto"/>
              <w:rPr>
                <w:rFonts w:eastAsia="Times New Roman"/>
              </w:rPr>
            </w:pPr>
            <w:r w:rsidRPr="00EC1F80">
              <w:rPr>
                <w:rFonts w:eastAsia="Times New Roman"/>
              </w:rPr>
              <w:t xml:space="preserve">BES 2 will continue to address the loss of farebox revenue and the additional costs associated with responding to the pandemic. Under BES 2 the WG funding will sit alongside local authority funding provided through the Concessionary Travel Scheme and via Revenue Support Grant and the Bus Services Support Grant to make up the shortfall. </w:t>
            </w:r>
          </w:p>
          <w:p w:rsidR="000E6E32" w:rsidRPr="00EC1F80" w:rsidRDefault="000E6E32" w:rsidP="000E6E32">
            <w:pPr>
              <w:spacing w:line="240" w:lineRule="auto"/>
              <w:contextualSpacing/>
              <w:rPr>
                <w:rFonts w:eastAsia="Times New Roman"/>
              </w:rPr>
            </w:pPr>
            <w:r w:rsidRPr="00EC1F80">
              <w:rPr>
                <w:rFonts w:eastAsia="Times New Roman"/>
              </w:rPr>
              <w:t xml:space="preserve">Welsh Government will be a co-signatory to the BES 2 agreement with bus operators, along with Transport for Wales. </w:t>
            </w:r>
            <w:r w:rsidR="00A34744">
              <w:rPr>
                <w:rFonts w:eastAsia="Times New Roman"/>
              </w:rPr>
              <w:t>Local Authorities</w:t>
            </w:r>
            <w:r w:rsidRPr="00EC1F80">
              <w:rPr>
                <w:rFonts w:eastAsia="Times New Roman"/>
              </w:rPr>
              <w:t xml:space="preserve"> retain legal responsibilities for bus services and therefore remain central to determining which local services receive this support. They need to sign up to the principle of the agreement and the relationship with their Lead Authority, in ensuring that the ongoing emergency funding meets their priorities and is delivered on their behalf. This will provide the legal basis for WG to make payments to the operators. </w:t>
            </w:r>
            <w:r w:rsidRPr="00EC1F80">
              <w:rPr>
                <w:rFonts w:eastAsia="Times New Roman"/>
                <w:b/>
                <w:bCs/>
              </w:rPr>
              <w:t xml:space="preserve">In this way, WG can use its powers to support operators, whereas the additional funding would breach </w:t>
            </w:r>
            <w:r w:rsidR="00A34744">
              <w:rPr>
                <w:rFonts w:eastAsia="Times New Roman"/>
                <w:b/>
                <w:bCs/>
              </w:rPr>
              <w:t>Local Authorities</w:t>
            </w:r>
            <w:r w:rsidRPr="00EC1F80">
              <w:rPr>
                <w:rFonts w:eastAsia="Times New Roman"/>
                <w:b/>
                <w:bCs/>
              </w:rPr>
              <w:t>’ de minimis limits for direct award contracts</w:t>
            </w:r>
            <w:r w:rsidRPr="00EC1F80">
              <w:rPr>
                <w:rFonts w:eastAsia="Times New Roman"/>
              </w:rPr>
              <w:t xml:space="preserve"> (further details in the briefing note in Appendix 1 and the full proposed Agreement is in Appendix 2). </w:t>
            </w:r>
            <w:r w:rsidR="00A34744">
              <w:rPr>
                <w:rFonts w:eastAsia="Times New Roman"/>
              </w:rPr>
              <w:t>Local Authorities</w:t>
            </w:r>
            <w:r w:rsidRPr="00EC1F80">
              <w:rPr>
                <w:rFonts w:eastAsia="Times New Roman"/>
              </w:rPr>
              <w:t xml:space="preserve"> will remain responsible for those services which they currently contract directly with bus operators. </w:t>
            </w:r>
            <w:r w:rsidR="00A34744">
              <w:rPr>
                <w:rFonts w:eastAsia="Times New Roman"/>
              </w:rPr>
              <w:t>Local Authorities</w:t>
            </w:r>
            <w:r w:rsidRPr="00EC1F80">
              <w:rPr>
                <w:rFonts w:eastAsia="Times New Roman"/>
              </w:rPr>
              <w:t xml:space="preserve"> will need to consider planning for contingencies, such as if the BES2 agreement is not signed or the level of funding for BES2 is reduced during the period of the agreement.</w:t>
            </w:r>
            <w:r w:rsidRPr="00EC1F80">
              <w:rPr>
                <w:rFonts w:eastAsia="Times New Roman"/>
              </w:rPr>
              <w:br/>
            </w:r>
          </w:p>
          <w:p w:rsidR="000E6E32" w:rsidRPr="00EC1F80" w:rsidRDefault="000E6E32" w:rsidP="000E6E32">
            <w:pPr>
              <w:spacing w:line="360" w:lineRule="auto"/>
              <w:contextualSpacing/>
              <w:rPr>
                <w:rFonts w:eastAsia="Times New Roman"/>
              </w:rPr>
            </w:pPr>
            <w:r w:rsidRPr="00EC1F80">
              <w:rPr>
                <w:rFonts w:eastAsia="Times New Roman"/>
              </w:rPr>
              <w:t>Key features of BES 2 will be as follows:</w:t>
            </w:r>
          </w:p>
          <w:p w:rsidR="000E6E32" w:rsidRPr="00EC1F80" w:rsidRDefault="000E6E32" w:rsidP="000E6E32">
            <w:pPr>
              <w:numPr>
                <w:ilvl w:val="1"/>
                <w:numId w:val="41"/>
              </w:numPr>
              <w:spacing w:line="240" w:lineRule="auto"/>
              <w:contextualSpacing/>
              <w:rPr>
                <w:rFonts w:eastAsia="Times New Roman"/>
              </w:rPr>
            </w:pPr>
            <w:r w:rsidRPr="00EC1F80">
              <w:rPr>
                <w:rFonts w:eastAsia="Times New Roman"/>
              </w:rPr>
              <w:t>Maximum term until 31</w:t>
            </w:r>
            <w:r w:rsidRPr="00EC1F80">
              <w:rPr>
                <w:rFonts w:eastAsia="Times New Roman"/>
                <w:vertAlign w:val="superscript"/>
              </w:rPr>
              <w:t>st</w:t>
            </w:r>
            <w:r w:rsidRPr="00EC1F80">
              <w:rPr>
                <w:rFonts w:eastAsia="Times New Roman"/>
              </w:rPr>
              <w:t xml:space="preserve"> July 2022 or until operators enter into an</w:t>
            </w:r>
            <w:r w:rsidR="00A34744">
              <w:rPr>
                <w:rFonts w:eastAsia="Times New Roman"/>
              </w:rPr>
              <w:t xml:space="preserve"> embedded partnership agreement;</w:t>
            </w:r>
          </w:p>
          <w:p w:rsidR="000E6E32" w:rsidRPr="00EC1F80" w:rsidRDefault="000E6E32" w:rsidP="000E6E32">
            <w:pPr>
              <w:numPr>
                <w:ilvl w:val="1"/>
                <w:numId w:val="41"/>
              </w:numPr>
              <w:spacing w:line="240" w:lineRule="auto"/>
              <w:contextualSpacing/>
              <w:rPr>
                <w:rFonts w:eastAsia="Times New Roman"/>
              </w:rPr>
            </w:pPr>
            <w:r w:rsidRPr="00EC1F80">
              <w:rPr>
                <w:rFonts w:eastAsia="Times New Roman"/>
              </w:rPr>
              <w:t>development and delivery of a Reference Network, intended to provide a range of benefits to communities; multi-operator ticketing; and operator sign-up to an Economic Contract at the heart of WG’s Economic Action Plan (and its principles of fair work, health, decarbonis</w:t>
            </w:r>
            <w:r w:rsidR="00A34744">
              <w:rPr>
                <w:rFonts w:eastAsia="Times New Roman"/>
              </w:rPr>
              <w:t xml:space="preserve">ation, skills and learning </w:t>
            </w:r>
            <w:r w:rsidR="00B2718B">
              <w:rPr>
                <w:rFonts w:eastAsia="Times New Roman"/>
              </w:rPr>
              <w:t>etc.</w:t>
            </w:r>
            <w:r w:rsidR="00A34744">
              <w:rPr>
                <w:rFonts w:eastAsia="Times New Roman"/>
              </w:rPr>
              <w:t>);</w:t>
            </w:r>
          </w:p>
          <w:p w:rsidR="000E6E32" w:rsidRPr="00EC1F80" w:rsidRDefault="000E6E32" w:rsidP="000E6E32">
            <w:pPr>
              <w:numPr>
                <w:ilvl w:val="1"/>
                <w:numId w:val="41"/>
              </w:numPr>
              <w:spacing w:line="240" w:lineRule="auto"/>
              <w:contextualSpacing/>
              <w:rPr>
                <w:rFonts w:eastAsia="Times New Roman"/>
              </w:rPr>
            </w:pPr>
            <w:r w:rsidRPr="00EC1F80">
              <w:rPr>
                <w:rFonts w:eastAsia="Times New Roman"/>
              </w:rPr>
              <w:t>long term co-operation and co-ordination across TfW, LAs and operators by entering into partnerships with a clear set of obligations and shared standards</w:t>
            </w:r>
            <w:r w:rsidR="00A34744">
              <w:rPr>
                <w:rFonts w:eastAsia="Times New Roman"/>
              </w:rPr>
              <w:t>;</w:t>
            </w:r>
          </w:p>
          <w:p w:rsidR="000E6E32" w:rsidRPr="00EC1F80" w:rsidRDefault="000E6E32" w:rsidP="000E6E32">
            <w:pPr>
              <w:numPr>
                <w:ilvl w:val="1"/>
                <w:numId w:val="41"/>
              </w:numPr>
              <w:spacing w:line="240" w:lineRule="auto"/>
              <w:contextualSpacing/>
              <w:rPr>
                <w:rFonts w:eastAsia="Times New Roman"/>
              </w:rPr>
            </w:pPr>
            <w:r w:rsidRPr="00EC1F80">
              <w:rPr>
                <w:rFonts w:eastAsia="Times New Roman"/>
              </w:rPr>
              <w:t>one agreement per operator in each of the regions that they work in, signed by Welsh Government, TfW, a lead authority and the operator</w:t>
            </w:r>
            <w:r w:rsidR="00A34744">
              <w:rPr>
                <w:rFonts w:eastAsia="Times New Roman"/>
              </w:rPr>
              <w:t>;</w:t>
            </w:r>
          </w:p>
          <w:p w:rsidR="006B0251" w:rsidRDefault="000E6E32" w:rsidP="000E6E32">
            <w:pPr>
              <w:numPr>
                <w:ilvl w:val="1"/>
                <w:numId w:val="41"/>
              </w:numPr>
              <w:spacing w:line="240" w:lineRule="auto"/>
              <w:contextualSpacing/>
              <w:rPr>
                <w:rFonts w:eastAsia="Times New Roman"/>
              </w:rPr>
            </w:pPr>
            <w:r w:rsidRPr="00EC1F80">
              <w:rPr>
                <w:rFonts w:eastAsia="Times New Roman"/>
              </w:rPr>
              <w:t>operators will be allowed to make a (capped) profit on services that has not been possible under emergency funding to date.</w:t>
            </w:r>
          </w:p>
          <w:p w:rsidR="006B0251" w:rsidRDefault="006B0251" w:rsidP="006B0251">
            <w:pPr>
              <w:spacing w:line="240" w:lineRule="auto"/>
              <w:ind w:left="1440"/>
              <w:contextualSpacing/>
              <w:rPr>
                <w:rFonts w:eastAsia="Times New Roman"/>
              </w:rPr>
            </w:pPr>
          </w:p>
          <w:p w:rsidR="006B0251" w:rsidRDefault="006B0251" w:rsidP="006B0251">
            <w:pPr>
              <w:spacing w:line="240" w:lineRule="auto"/>
              <w:contextualSpacing/>
            </w:pPr>
            <w:r>
              <w:t xml:space="preserve">Given that the agreement is under discussion between Welsh Government, operators and Transport for Wales as well as </w:t>
            </w:r>
            <w:r w:rsidR="00A34744">
              <w:t>Local Authorities</w:t>
            </w:r>
            <w:r>
              <w:t>, and must be approved by all parties, it may be subject to some changes before it is finalised. The reference network will need to be designed and agreed collectively by WG, TfW and LAs and discussed with operators. An All-Wales Bus Network officer group has been established to progress the thinking around this.</w:t>
            </w:r>
          </w:p>
          <w:p w:rsidR="00296FEC" w:rsidRDefault="00296FEC" w:rsidP="006B0251">
            <w:pPr>
              <w:spacing w:line="240" w:lineRule="auto"/>
              <w:contextualSpacing/>
              <w:rPr>
                <w:rFonts w:eastAsia="Times New Roman"/>
              </w:rPr>
            </w:pPr>
          </w:p>
          <w:p w:rsidR="00B2718B" w:rsidRDefault="00B2718B" w:rsidP="006B0251">
            <w:pPr>
              <w:spacing w:line="240" w:lineRule="auto"/>
              <w:contextualSpacing/>
              <w:rPr>
                <w:rFonts w:eastAsia="Times New Roman"/>
              </w:rPr>
            </w:pPr>
          </w:p>
          <w:p w:rsidR="00B2718B" w:rsidRPr="00DB2665" w:rsidRDefault="00B2718B" w:rsidP="006B0251">
            <w:pPr>
              <w:spacing w:line="240" w:lineRule="auto"/>
              <w:contextualSpacing/>
              <w:rPr>
                <w:rFonts w:eastAsia="Times New Roman"/>
              </w:rPr>
            </w:pPr>
          </w:p>
        </w:tc>
      </w:tr>
      <w:tr w:rsidR="00E816F0" w:rsidRPr="00DB2665" w:rsidTr="00F76A78">
        <w:tc>
          <w:tcPr>
            <w:tcW w:w="850" w:type="dxa"/>
            <w:shd w:val="clear" w:color="auto" w:fill="auto"/>
          </w:tcPr>
          <w:p w:rsidR="00E816F0" w:rsidRPr="00DB2665" w:rsidRDefault="00F12EB4" w:rsidP="003F58A8">
            <w:pPr>
              <w:spacing w:after="0" w:line="240" w:lineRule="auto"/>
            </w:pPr>
            <w:r w:rsidRPr="00DB2665">
              <w:lastRenderedPageBreak/>
              <w:t>1.07</w:t>
            </w:r>
          </w:p>
        </w:tc>
        <w:tc>
          <w:tcPr>
            <w:tcW w:w="8166" w:type="dxa"/>
            <w:shd w:val="clear" w:color="auto" w:fill="auto"/>
          </w:tcPr>
          <w:p w:rsidR="000E6E32" w:rsidRPr="00EC1F80" w:rsidRDefault="000E6E32" w:rsidP="000E6E32">
            <w:pPr>
              <w:spacing w:line="360" w:lineRule="auto"/>
              <w:rPr>
                <w:rFonts w:eastAsia="Times New Roman"/>
              </w:rPr>
            </w:pPr>
            <w:r w:rsidRPr="00EC1F80">
              <w:rPr>
                <w:rFonts w:eastAsia="Times New Roman"/>
                <w:b/>
                <w:bCs/>
              </w:rPr>
              <w:t xml:space="preserve">BEYOND BES 2 </w:t>
            </w:r>
          </w:p>
          <w:p w:rsidR="001F6C58" w:rsidRDefault="000E6E32" w:rsidP="000E6E32">
            <w:pPr>
              <w:spacing w:after="0" w:line="240" w:lineRule="auto"/>
              <w:rPr>
                <w:rFonts w:eastAsia="Times New Roman"/>
              </w:rPr>
            </w:pPr>
            <w:r w:rsidRPr="00EC1F80">
              <w:rPr>
                <w:rFonts w:eastAsia="Times New Roman"/>
              </w:rPr>
              <w:t>Discussions are starting to take place in relation to the planning of future networks</w:t>
            </w:r>
            <w:r w:rsidRPr="00EC1F80">
              <w:rPr>
                <w:rFonts w:eastAsia="Times New Roman"/>
                <w:vertAlign w:val="superscript"/>
              </w:rPr>
              <w:footnoteReference w:id="1"/>
            </w:r>
            <w:r w:rsidRPr="00EC1F80">
              <w:rPr>
                <w:rFonts w:eastAsia="Times New Roman"/>
              </w:rPr>
              <w:t xml:space="preserve"> and the respective roles of WG, TfW, LAs and operators. It is important to note that these are not the prime focus of BES2 agreement. It will be vitally important for further detailed discussions to take place with Members on these matters. However, this is not a reason to delay the signing of the BES 2 agreement. WG does believe that the BES2 offer will help to engage operators in the discussions about the future at a time when their income is more dependent that ever on public sector support. In signing up to BES 2, though, LAs are agreeing to financial support being provided to the sector. They are not committing themselves to any specific, future model of bus service management as that will be the subject of further debate.</w:t>
            </w:r>
          </w:p>
          <w:p w:rsidR="009913FC" w:rsidRPr="00DB2665" w:rsidRDefault="009913FC" w:rsidP="000E6E32">
            <w:pPr>
              <w:spacing w:after="0" w:line="240" w:lineRule="auto"/>
              <w:rPr>
                <w:rFonts w:eastAsia="Times New Roman"/>
              </w:rPr>
            </w:pPr>
          </w:p>
        </w:tc>
      </w:tr>
    </w:tbl>
    <w:p w:rsidR="00247311" w:rsidRPr="00DB2665" w:rsidRDefault="00247311"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FE4340" w:rsidRPr="00DB2665" w:rsidTr="00E75CF4">
        <w:tc>
          <w:tcPr>
            <w:tcW w:w="846" w:type="dxa"/>
            <w:shd w:val="clear" w:color="auto" w:fill="C5E0B3"/>
          </w:tcPr>
          <w:p w:rsidR="00D243E1" w:rsidRPr="00DB2665" w:rsidRDefault="008616EF" w:rsidP="003F58A8">
            <w:pPr>
              <w:spacing w:after="0" w:line="240" w:lineRule="auto"/>
              <w:rPr>
                <w:b/>
              </w:rPr>
            </w:pPr>
            <w:r w:rsidRPr="00DB2665">
              <w:rPr>
                <w:b/>
              </w:rPr>
              <w:t>2</w:t>
            </w:r>
            <w:r w:rsidR="00D243E1" w:rsidRPr="00DB2665">
              <w:rPr>
                <w:b/>
              </w:rPr>
              <w:t>.00</w:t>
            </w:r>
          </w:p>
        </w:tc>
        <w:tc>
          <w:tcPr>
            <w:tcW w:w="8170" w:type="dxa"/>
            <w:shd w:val="clear" w:color="auto" w:fill="C5E0B3"/>
          </w:tcPr>
          <w:p w:rsidR="00D243E1" w:rsidRPr="00DB2665" w:rsidRDefault="008616EF" w:rsidP="003F58A8">
            <w:pPr>
              <w:spacing w:after="0" w:line="240" w:lineRule="auto"/>
              <w:jc w:val="both"/>
              <w:rPr>
                <w:b/>
              </w:rPr>
            </w:pPr>
            <w:r w:rsidRPr="00DB2665">
              <w:rPr>
                <w:b/>
              </w:rPr>
              <w:t>RESOURCE</w:t>
            </w:r>
            <w:r w:rsidR="004F7AF4" w:rsidRPr="00DB2665">
              <w:rPr>
                <w:b/>
              </w:rPr>
              <w:t xml:space="preserve"> IMPLICATIONS </w:t>
            </w:r>
          </w:p>
          <w:p w:rsidR="004F7AF4" w:rsidRPr="00DB2665" w:rsidRDefault="004F7AF4" w:rsidP="003F58A8">
            <w:pPr>
              <w:spacing w:after="0" w:line="240" w:lineRule="auto"/>
              <w:jc w:val="both"/>
              <w:rPr>
                <w:b/>
              </w:rPr>
            </w:pPr>
          </w:p>
        </w:tc>
      </w:tr>
      <w:tr w:rsidR="00D243E1" w:rsidRPr="00DB2665" w:rsidTr="00E75CF4">
        <w:tc>
          <w:tcPr>
            <w:tcW w:w="846" w:type="dxa"/>
            <w:shd w:val="clear" w:color="auto" w:fill="auto"/>
          </w:tcPr>
          <w:p w:rsidR="00D243E1" w:rsidRPr="00DB2665" w:rsidRDefault="008616EF" w:rsidP="003F58A8">
            <w:pPr>
              <w:spacing w:after="0" w:line="240" w:lineRule="auto"/>
            </w:pPr>
            <w:r w:rsidRPr="00DB2665">
              <w:t>2</w:t>
            </w:r>
            <w:r w:rsidR="00D243E1" w:rsidRPr="00DB2665">
              <w:t>.01</w:t>
            </w:r>
          </w:p>
        </w:tc>
        <w:tc>
          <w:tcPr>
            <w:tcW w:w="8170" w:type="dxa"/>
            <w:shd w:val="clear" w:color="auto" w:fill="auto"/>
          </w:tcPr>
          <w:p w:rsidR="00C97A33" w:rsidRDefault="000E6E32" w:rsidP="00C97A33">
            <w:pPr>
              <w:spacing w:after="0" w:line="240" w:lineRule="auto"/>
            </w:pPr>
            <w:r>
              <w:t>The lead authority acts as a conduit for BSSG funding from Welsh Government to operators. Current lead authorities are Monmouthshire (for South East Wales); Flintshire (for North Wales); Swansea (for South West Wales), Ceredigion and Powys. Within each LA, transport staff play an important role liaising with operators on a range of issues to meet local Members’ requirements. The roles include administration of Concessionary Fares reimbursement and provision of support for contracted journeys on non-profitable routes.</w:t>
            </w:r>
          </w:p>
          <w:p w:rsidR="009913FC" w:rsidRPr="00DB2665" w:rsidRDefault="009913FC" w:rsidP="00C97A33">
            <w:pPr>
              <w:spacing w:after="0" w:line="240" w:lineRule="auto"/>
              <w:rPr>
                <w:color w:val="2F5496" w:themeColor="accent5" w:themeShade="BF"/>
              </w:rPr>
            </w:pPr>
          </w:p>
        </w:tc>
      </w:tr>
      <w:tr w:rsidR="00C97A33" w:rsidRPr="00DB2665" w:rsidTr="00E75CF4">
        <w:tc>
          <w:tcPr>
            <w:tcW w:w="846" w:type="dxa"/>
            <w:shd w:val="clear" w:color="auto" w:fill="auto"/>
          </w:tcPr>
          <w:p w:rsidR="00C97A33" w:rsidRPr="00DB2665" w:rsidRDefault="00E47F2A" w:rsidP="003F58A8">
            <w:pPr>
              <w:spacing w:after="0" w:line="240" w:lineRule="auto"/>
            </w:pPr>
            <w:r w:rsidRPr="00DB2665">
              <w:t>2.02</w:t>
            </w:r>
          </w:p>
        </w:tc>
        <w:tc>
          <w:tcPr>
            <w:tcW w:w="8170" w:type="dxa"/>
            <w:shd w:val="clear" w:color="auto" w:fill="auto"/>
          </w:tcPr>
          <w:p w:rsidR="00C228DB" w:rsidRDefault="000E6E32" w:rsidP="00C97A33">
            <w:pPr>
              <w:spacing w:after="0" w:line="240" w:lineRule="auto"/>
            </w:pPr>
            <w:r>
              <w:t>Overall, an additional £45m has been provided by WG to support the bus sector this financial year including the £10m ramp up funding an extra £35m from Se</w:t>
            </w:r>
            <w:r w:rsidR="009913FC">
              <w:t>ptember to the end of the year.</w:t>
            </w:r>
          </w:p>
          <w:p w:rsidR="009913FC" w:rsidRPr="00DB2665" w:rsidRDefault="009913FC" w:rsidP="00C97A33">
            <w:pPr>
              <w:spacing w:after="0" w:line="240" w:lineRule="auto"/>
            </w:pPr>
          </w:p>
        </w:tc>
      </w:tr>
    </w:tbl>
    <w:p w:rsidR="00247311" w:rsidRPr="00DB2665" w:rsidRDefault="00247311"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FE4340" w:rsidRPr="00DB2665" w:rsidTr="00E75CF4">
        <w:tc>
          <w:tcPr>
            <w:tcW w:w="846" w:type="dxa"/>
            <w:shd w:val="clear" w:color="auto" w:fill="C5E0B3"/>
          </w:tcPr>
          <w:p w:rsidR="00D243E1" w:rsidRPr="00DB2665" w:rsidRDefault="008616EF" w:rsidP="003F58A8">
            <w:pPr>
              <w:spacing w:after="0" w:line="240" w:lineRule="auto"/>
              <w:rPr>
                <w:b/>
              </w:rPr>
            </w:pPr>
            <w:r w:rsidRPr="00DB2665">
              <w:rPr>
                <w:b/>
              </w:rPr>
              <w:t>3</w:t>
            </w:r>
            <w:r w:rsidR="00D243E1" w:rsidRPr="00DB2665">
              <w:rPr>
                <w:b/>
              </w:rPr>
              <w:t>.00</w:t>
            </w:r>
          </w:p>
        </w:tc>
        <w:tc>
          <w:tcPr>
            <w:tcW w:w="8170" w:type="dxa"/>
            <w:shd w:val="clear" w:color="auto" w:fill="C5E0B3"/>
          </w:tcPr>
          <w:p w:rsidR="00D243E1" w:rsidRPr="00DB2665" w:rsidRDefault="00B538A7" w:rsidP="003F58A8">
            <w:pPr>
              <w:spacing w:after="0" w:line="240" w:lineRule="auto"/>
              <w:jc w:val="both"/>
              <w:rPr>
                <w:b/>
              </w:rPr>
            </w:pPr>
            <w:r w:rsidRPr="00DB2665">
              <w:rPr>
                <w:b/>
              </w:rPr>
              <w:t xml:space="preserve">IMPACT ASSESSMENT AND RISK MANAGEMENT </w:t>
            </w:r>
          </w:p>
          <w:p w:rsidR="00470560" w:rsidRPr="00DB2665" w:rsidRDefault="00470560" w:rsidP="003F58A8">
            <w:pPr>
              <w:spacing w:after="0" w:line="240" w:lineRule="auto"/>
              <w:jc w:val="both"/>
              <w:rPr>
                <w:b/>
              </w:rPr>
            </w:pPr>
          </w:p>
        </w:tc>
      </w:tr>
      <w:tr w:rsidR="00D243E1" w:rsidRPr="00DB2665" w:rsidTr="00E75CF4">
        <w:tc>
          <w:tcPr>
            <w:tcW w:w="846" w:type="dxa"/>
            <w:shd w:val="clear" w:color="auto" w:fill="auto"/>
          </w:tcPr>
          <w:p w:rsidR="00D243E1" w:rsidRPr="00DB2665" w:rsidRDefault="008616EF" w:rsidP="003F58A8">
            <w:pPr>
              <w:spacing w:after="0" w:line="240" w:lineRule="auto"/>
            </w:pPr>
            <w:r w:rsidRPr="00DB2665">
              <w:t>3</w:t>
            </w:r>
            <w:r w:rsidR="004656A0" w:rsidRPr="00DB2665">
              <w:t>.01</w:t>
            </w:r>
          </w:p>
        </w:tc>
        <w:tc>
          <w:tcPr>
            <w:tcW w:w="8170" w:type="dxa"/>
            <w:shd w:val="clear" w:color="auto" w:fill="auto"/>
          </w:tcPr>
          <w:tbl>
            <w:tblPr>
              <w:tblStyle w:val="TableGrid"/>
              <w:tblW w:w="0" w:type="auto"/>
              <w:tblLook w:val="04A0" w:firstRow="1" w:lastRow="0" w:firstColumn="1" w:lastColumn="0" w:noHBand="0" w:noVBand="1"/>
            </w:tblPr>
            <w:tblGrid>
              <w:gridCol w:w="3147"/>
              <w:gridCol w:w="4797"/>
            </w:tblGrid>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Long-term</w:t>
                  </w:r>
                </w:p>
              </w:tc>
              <w:tc>
                <w:tcPr>
                  <w:tcW w:w="4797" w:type="dxa"/>
                </w:tcPr>
                <w:p w:rsidR="00FD1FD8" w:rsidRDefault="00FD1FD8" w:rsidP="00FA3F29">
                  <w:pPr>
                    <w:autoSpaceDE w:val="0"/>
                    <w:autoSpaceDN w:val="0"/>
                    <w:adjustRightInd w:val="0"/>
                    <w:spacing w:after="0" w:line="240" w:lineRule="auto"/>
                    <w:rPr>
                      <w:rFonts w:eastAsia="Times New Roman"/>
                      <w:bCs/>
                      <w:lang w:eastAsia="en-GB"/>
                    </w:rPr>
                  </w:pPr>
                  <w:r w:rsidRPr="00DB2665">
                    <w:rPr>
                      <w:rFonts w:eastAsia="Times New Roman"/>
                      <w:b/>
                      <w:bCs/>
                      <w:lang w:eastAsia="en-GB"/>
                    </w:rPr>
                    <w:t xml:space="preserve">Positive </w:t>
                  </w:r>
                  <w:r w:rsidRPr="00DB2665">
                    <w:rPr>
                      <w:rFonts w:eastAsia="Times New Roman"/>
                      <w:bCs/>
                      <w:lang w:eastAsia="en-GB"/>
                    </w:rPr>
                    <w:t>–</w:t>
                  </w:r>
                  <w:r w:rsidR="009913FC">
                    <w:rPr>
                      <w:rFonts w:eastAsia="Times New Roman"/>
                      <w:bCs/>
                      <w:lang w:eastAsia="en-GB"/>
                    </w:rPr>
                    <w:t xml:space="preserve"> Provides security for operators and users</w:t>
                  </w:r>
                </w:p>
                <w:p w:rsidR="009913FC" w:rsidRPr="00DB2665" w:rsidRDefault="009913FC" w:rsidP="00FA3F29">
                  <w:pPr>
                    <w:autoSpaceDE w:val="0"/>
                    <w:autoSpaceDN w:val="0"/>
                    <w:adjustRightInd w:val="0"/>
                    <w:spacing w:after="0" w:line="240" w:lineRule="auto"/>
                    <w:rPr>
                      <w:rFonts w:eastAsia="Times New Roman"/>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Prevention</w:t>
                  </w:r>
                </w:p>
              </w:tc>
              <w:tc>
                <w:tcPr>
                  <w:tcW w:w="4797" w:type="dxa"/>
                </w:tcPr>
                <w:p w:rsidR="00F76A78" w:rsidRDefault="00FD1FD8" w:rsidP="00FA3F29">
                  <w:pPr>
                    <w:spacing w:after="0" w:line="240" w:lineRule="auto"/>
                    <w:rPr>
                      <w:rFonts w:eastAsia="Times New Roman"/>
                      <w:bCs/>
                      <w:lang w:eastAsia="en-GB"/>
                    </w:rPr>
                  </w:pPr>
                  <w:r w:rsidRPr="00DB2665">
                    <w:rPr>
                      <w:rFonts w:eastAsia="Times New Roman"/>
                      <w:b/>
                      <w:bCs/>
                      <w:lang w:eastAsia="en-GB"/>
                    </w:rPr>
                    <w:t>Positive</w:t>
                  </w:r>
                  <w:r w:rsidRPr="00DB2665">
                    <w:rPr>
                      <w:rFonts w:eastAsia="Times New Roman"/>
                      <w:bCs/>
                      <w:lang w:eastAsia="en-GB"/>
                    </w:rPr>
                    <w:t xml:space="preserve"> –</w:t>
                  </w:r>
                  <w:r w:rsidR="009913FC">
                    <w:rPr>
                      <w:rFonts w:eastAsia="Times New Roman"/>
                      <w:bCs/>
                      <w:lang w:eastAsia="en-GB"/>
                    </w:rPr>
                    <w:t xml:space="preserve"> Provides long term security </w:t>
                  </w:r>
                  <w:r w:rsidR="00B2718B">
                    <w:rPr>
                      <w:rFonts w:eastAsia="Times New Roman"/>
                      <w:bCs/>
                      <w:lang w:eastAsia="en-GB"/>
                    </w:rPr>
                    <w:t>for</w:t>
                  </w:r>
                  <w:r w:rsidR="009913FC">
                    <w:rPr>
                      <w:rFonts w:eastAsia="Times New Roman"/>
                      <w:bCs/>
                      <w:lang w:eastAsia="en-GB"/>
                    </w:rPr>
                    <w:t xml:space="preserve"> operators against liquidation.</w:t>
                  </w:r>
                </w:p>
                <w:p w:rsidR="009913FC" w:rsidRPr="00DB2665" w:rsidRDefault="009913FC" w:rsidP="00FA3F29">
                  <w:pPr>
                    <w:spacing w:after="0" w:line="240" w:lineRule="auto"/>
                    <w:rPr>
                      <w:rFonts w:eastAsia="Times New Roman"/>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 xml:space="preserve">Integration </w:t>
                  </w:r>
                </w:p>
              </w:tc>
              <w:tc>
                <w:tcPr>
                  <w:tcW w:w="4797" w:type="dxa"/>
                </w:tcPr>
                <w:p w:rsidR="00FD1FD8" w:rsidRDefault="00FD1FD8" w:rsidP="00FA3F29">
                  <w:pPr>
                    <w:autoSpaceDE w:val="0"/>
                    <w:autoSpaceDN w:val="0"/>
                    <w:adjustRightInd w:val="0"/>
                    <w:spacing w:after="0" w:line="240" w:lineRule="auto"/>
                    <w:rPr>
                      <w:rFonts w:eastAsia="Times New Roman"/>
                      <w:b/>
                      <w:bCs/>
                      <w:lang w:eastAsia="en-GB"/>
                    </w:rPr>
                  </w:pPr>
                  <w:r w:rsidRPr="00DB2665">
                    <w:rPr>
                      <w:rFonts w:eastAsia="Times New Roman"/>
                      <w:b/>
                      <w:bCs/>
                      <w:lang w:eastAsia="en-GB"/>
                    </w:rPr>
                    <w:t xml:space="preserve">Positive </w:t>
                  </w:r>
                  <w:r w:rsidRPr="009913FC">
                    <w:rPr>
                      <w:rFonts w:eastAsia="Times New Roman"/>
                      <w:bCs/>
                      <w:lang w:eastAsia="en-GB"/>
                    </w:rPr>
                    <w:t>–</w:t>
                  </w:r>
                  <w:r w:rsidR="009913FC" w:rsidRPr="009913FC">
                    <w:rPr>
                      <w:rFonts w:eastAsia="Times New Roman"/>
                      <w:bCs/>
                      <w:lang w:eastAsia="en-GB"/>
                    </w:rPr>
                    <w:t xml:space="preserve"> Allows the bus service to integrate with other modes of transport</w:t>
                  </w:r>
                </w:p>
                <w:p w:rsidR="009913FC" w:rsidRPr="00DB2665" w:rsidRDefault="009913FC" w:rsidP="00FA3F29">
                  <w:pPr>
                    <w:autoSpaceDE w:val="0"/>
                    <w:autoSpaceDN w:val="0"/>
                    <w:adjustRightInd w:val="0"/>
                    <w:spacing w:after="0" w:line="240" w:lineRule="auto"/>
                    <w:rPr>
                      <w:rFonts w:eastAsia="Times New Roman"/>
                      <w:b/>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Collaboration</w:t>
                  </w:r>
                </w:p>
              </w:tc>
              <w:tc>
                <w:tcPr>
                  <w:tcW w:w="4797" w:type="dxa"/>
                </w:tcPr>
                <w:p w:rsidR="00457416" w:rsidRPr="00DB2665" w:rsidRDefault="00FD1FD8" w:rsidP="00FA3F29">
                  <w:pPr>
                    <w:spacing w:after="0" w:line="240" w:lineRule="auto"/>
                    <w:rPr>
                      <w:rFonts w:eastAsia="Times New Roman"/>
                    </w:rPr>
                  </w:pPr>
                  <w:r w:rsidRPr="00DB2665">
                    <w:rPr>
                      <w:rFonts w:eastAsia="Times New Roman"/>
                      <w:b/>
                    </w:rPr>
                    <w:t xml:space="preserve">Positive </w:t>
                  </w:r>
                  <w:r w:rsidRPr="00DB2665">
                    <w:rPr>
                      <w:rFonts w:eastAsia="Times New Roman"/>
                    </w:rPr>
                    <w:t>–</w:t>
                  </w:r>
                  <w:r w:rsidR="009913FC">
                    <w:rPr>
                      <w:rFonts w:eastAsia="Times New Roman"/>
                    </w:rPr>
                    <w:t xml:space="preserve"> Ensures consistency across all Councils in Wales</w:t>
                  </w: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Involvement</w:t>
                  </w:r>
                </w:p>
              </w:tc>
              <w:tc>
                <w:tcPr>
                  <w:tcW w:w="4797" w:type="dxa"/>
                </w:tcPr>
                <w:p w:rsidR="008E2036" w:rsidRPr="00DB2665" w:rsidRDefault="00FD1FD8" w:rsidP="008E2036">
                  <w:pPr>
                    <w:spacing w:after="0" w:line="240" w:lineRule="auto"/>
                    <w:rPr>
                      <w:color w:val="000000"/>
                      <w:lang w:eastAsia="en-GB"/>
                    </w:rPr>
                  </w:pPr>
                  <w:r w:rsidRPr="00DB2665">
                    <w:rPr>
                      <w:rFonts w:eastAsia="Times New Roman"/>
                      <w:b/>
                    </w:rPr>
                    <w:t xml:space="preserve">Positive </w:t>
                  </w:r>
                  <w:r w:rsidRPr="00DB2665">
                    <w:rPr>
                      <w:rFonts w:eastAsia="Times New Roman"/>
                    </w:rPr>
                    <w:t>–</w:t>
                  </w:r>
                  <w:r w:rsidR="009913FC">
                    <w:rPr>
                      <w:color w:val="000000"/>
                      <w:lang w:eastAsia="en-GB"/>
                    </w:rPr>
                    <w:t xml:space="preserve"> The process allows local choice to </w:t>
                  </w:r>
                  <w:r w:rsidR="00A34744">
                    <w:rPr>
                      <w:color w:val="000000"/>
                      <w:lang w:eastAsia="en-GB"/>
                    </w:rPr>
                    <w:t xml:space="preserve">be </w:t>
                  </w:r>
                  <w:r w:rsidR="009913FC">
                    <w:rPr>
                      <w:color w:val="000000"/>
                      <w:lang w:eastAsia="en-GB"/>
                    </w:rPr>
                    <w:t>considered for future bus routes and local transport needs will be considered when the new routes are designed.</w:t>
                  </w:r>
                </w:p>
                <w:p w:rsidR="008E2036" w:rsidRPr="00DB2665" w:rsidRDefault="008E2036" w:rsidP="008E2036">
                  <w:pPr>
                    <w:spacing w:after="0" w:line="240" w:lineRule="auto"/>
                    <w:rPr>
                      <w:rFonts w:eastAsia="Times New Roman"/>
                      <w:color w:val="C00000"/>
                    </w:rPr>
                  </w:pPr>
                </w:p>
              </w:tc>
            </w:tr>
          </w:tbl>
          <w:p w:rsidR="00FD1FD8" w:rsidRPr="00DB2665" w:rsidRDefault="00FD1FD8" w:rsidP="003F58A8">
            <w:pPr>
              <w:spacing w:after="0" w:line="240" w:lineRule="auto"/>
              <w:rPr>
                <w:rFonts w:eastAsia="Times New Roman"/>
              </w:rPr>
            </w:pPr>
          </w:p>
          <w:p w:rsidR="00FD1FD8" w:rsidRPr="00DB2665" w:rsidRDefault="00FD1FD8" w:rsidP="003F58A8">
            <w:pPr>
              <w:autoSpaceDE w:val="0"/>
              <w:autoSpaceDN w:val="0"/>
              <w:adjustRightInd w:val="0"/>
              <w:spacing w:after="0" w:line="240" w:lineRule="auto"/>
              <w:rPr>
                <w:rFonts w:eastAsia="Times New Roman"/>
                <w:b/>
                <w:bCs/>
                <w:color w:val="00B0F0"/>
                <w:lang w:eastAsia="en-GB"/>
              </w:rPr>
            </w:pPr>
            <w:r w:rsidRPr="00DB2665">
              <w:rPr>
                <w:rFonts w:eastAsia="Times New Roman"/>
                <w:b/>
                <w:bCs/>
                <w:lang w:eastAsia="en-GB"/>
              </w:rPr>
              <w:lastRenderedPageBreak/>
              <w:t>Well-being Goals Impact</w:t>
            </w:r>
          </w:p>
          <w:p w:rsidR="00FD1FD8" w:rsidRPr="00DB2665" w:rsidRDefault="00FD1FD8" w:rsidP="003F58A8">
            <w:pPr>
              <w:autoSpaceDE w:val="0"/>
              <w:autoSpaceDN w:val="0"/>
              <w:adjustRightInd w:val="0"/>
              <w:spacing w:after="0" w:line="240" w:lineRule="auto"/>
              <w:rPr>
                <w:rFonts w:eastAsia="Times New Roman"/>
                <w:b/>
                <w:bCs/>
                <w:lang w:eastAsia="en-GB"/>
              </w:rPr>
            </w:pPr>
          </w:p>
          <w:tbl>
            <w:tblPr>
              <w:tblStyle w:val="TableGrid"/>
              <w:tblW w:w="0" w:type="auto"/>
              <w:tblLook w:val="04A0" w:firstRow="1" w:lastRow="0" w:firstColumn="1" w:lastColumn="0" w:noHBand="0" w:noVBand="1"/>
            </w:tblPr>
            <w:tblGrid>
              <w:gridCol w:w="3147"/>
              <w:gridCol w:w="4797"/>
            </w:tblGrid>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Prosperous Wales</w:t>
                  </w:r>
                </w:p>
              </w:tc>
              <w:tc>
                <w:tcPr>
                  <w:tcW w:w="4797" w:type="dxa"/>
                </w:tcPr>
                <w:p w:rsidR="00567732" w:rsidRPr="00DB2665" w:rsidRDefault="008E2036" w:rsidP="00567732">
                  <w:pPr>
                    <w:autoSpaceDE w:val="0"/>
                    <w:autoSpaceDN w:val="0"/>
                    <w:adjustRightInd w:val="0"/>
                    <w:spacing w:after="0" w:line="240" w:lineRule="auto"/>
                    <w:rPr>
                      <w:rFonts w:eastAsia="Times New Roman"/>
                      <w:lang w:eastAsia="en-GB"/>
                    </w:rPr>
                  </w:pPr>
                  <w:r w:rsidRPr="00DB2665">
                    <w:rPr>
                      <w:rFonts w:eastAsia="Times New Roman"/>
                      <w:b/>
                      <w:bCs/>
                      <w:lang w:eastAsia="en-GB"/>
                    </w:rPr>
                    <w:t xml:space="preserve">Positive – </w:t>
                  </w:r>
                  <w:r w:rsidR="00567732" w:rsidRPr="00DB2665">
                    <w:rPr>
                      <w:rFonts w:eastAsia="Times New Roman"/>
                    </w:rPr>
                    <w:t>The continual development of sustainable</w:t>
                  </w:r>
                  <w:r w:rsidR="00FA3F29">
                    <w:rPr>
                      <w:rFonts w:eastAsia="Times New Roman"/>
                    </w:rPr>
                    <w:t xml:space="preserve"> bus</w:t>
                  </w:r>
                  <w:r w:rsidR="00567732" w:rsidRPr="00DB2665">
                    <w:rPr>
                      <w:rFonts w:eastAsia="Times New Roman"/>
                    </w:rPr>
                    <w:t xml:space="preserve"> transport options within a fit for purpose Integrated Transport Strategy</w:t>
                  </w:r>
                  <w:r w:rsidRPr="00DB2665">
                    <w:rPr>
                      <w:rFonts w:eastAsia="Times New Roman"/>
                    </w:rPr>
                    <w:t xml:space="preserve"> </w:t>
                  </w:r>
                  <w:r w:rsidRPr="00DB2665">
                    <w:rPr>
                      <w:rFonts w:eastAsia="Times New Roman"/>
                      <w:lang w:eastAsia="en-GB"/>
                    </w:rPr>
                    <w:t xml:space="preserve">(as defined within the WTS) </w:t>
                  </w:r>
                  <w:r w:rsidR="00567732" w:rsidRPr="00DB2665">
                    <w:rPr>
                      <w:rFonts w:eastAsia="Times New Roman"/>
                    </w:rPr>
                    <w:t xml:space="preserve"> will boost the Council’s status as a ‘key player’ within the region</w:t>
                  </w:r>
                  <w:r w:rsidR="00567732" w:rsidRPr="00DB2665">
                    <w:rPr>
                      <w:rFonts w:eastAsia="Times New Roman"/>
                      <w:bCs/>
                      <w:lang w:eastAsia="en-GB"/>
                    </w:rPr>
                    <w:t xml:space="preserve"> thus </w:t>
                  </w:r>
                  <w:r w:rsidR="00567732" w:rsidRPr="00DB2665">
                    <w:rPr>
                      <w:rFonts w:eastAsia="Times New Roman"/>
                      <w:lang w:eastAsia="en-GB"/>
                    </w:rPr>
                    <w:t>reducing the risk of public abandonment in terms of tourism, residential and business growth.</w:t>
                  </w:r>
                </w:p>
                <w:p w:rsidR="00567732" w:rsidRPr="00DB2665" w:rsidRDefault="00567732" w:rsidP="0016223D">
                  <w:pPr>
                    <w:autoSpaceDE w:val="0"/>
                    <w:autoSpaceDN w:val="0"/>
                    <w:adjustRightInd w:val="0"/>
                    <w:spacing w:after="0" w:line="240" w:lineRule="auto"/>
                    <w:rPr>
                      <w:rFonts w:eastAsia="Times New Roman"/>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Resilient Wales</w:t>
                  </w:r>
                </w:p>
              </w:tc>
              <w:tc>
                <w:tcPr>
                  <w:tcW w:w="4797" w:type="dxa"/>
                </w:tcPr>
                <w:p w:rsidR="00FD1FD8" w:rsidRPr="00DB2665" w:rsidRDefault="00FD1FD8" w:rsidP="003F58A8">
                  <w:pPr>
                    <w:autoSpaceDE w:val="0"/>
                    <w:autoSpaceDN w:val="0"/>
                    <w:adjustRightInd w:val="0"/>
                    <w:spacing w:after="0" w:line="240" w:lineRule="auto"/>
                    <w:rPr>
                      <w:rFonts w:eastAsia="Times New Roman"/>
                      <w:bCs/>
                      <w:color w:val="C00000"/>
                      <w:lang w:eastAsia="en-GB"/>
                    </w:rPr>
                  </w:pPr>
                  <w:r w:rsidRPr="00DB2665">
                    <w:rPr>
                      <w:rFonts w:eastAsia="Times New Roman"/>
                      <w:b/>
                      <w:bCs/>
                      <w:lang w:eastAsia="en-GB"/>
                    </w:rPr>
                    <w:t xml:space="preserve">Positive </w:t>
                  </w:r>
                  <w:r w:rsidR="00567732" w:rsidRPr="00DB2665">
                    <w:rPr>
                      <w:rFonts w:eastAsia="Times New Roman"/>
                      <w:b/>
                      <w:bCs/>
                      <w:lang w:eastAsia="en-GB"/>
                    </w:rPr>
                    <w:t>–</w:t>
                  </w:r>
                  <w:r w:rsidRPr="00DB2665">
                    <w:rPr>
                      <w:rFonts w:eastAsia="Times New Roman"/>
                      <w:b/>
                      <w:bCs/>
                      <w:lang w:eastAsia="en-GB"/>
                    </w:rPr>
                    <w:t xml:space="preserve"> </w:t>
                  </w:r>
                  <w:r w:rsidR="00FA3F29">
                    <w:rPr>
                      <w:rFonts w:eastAsia="Times New Roman"/>
                    </w:rPr>
                    <w:t xml:space="preserve">Adoption of the BES 2 will help ensure the future of bus services in the County </w:t>
                  </w:r>
                </w:p>
                <w:p w:rsidR="0016223D" w:rsidRPr="00DB2665" w:rsidRDefault="0016223D" w:rsidP="00567732">
                  <w:pPr>
                    <w:autoSpaceDE w:val="0"/>
                    <w:autoSpaceDN w:val="0"/>
                    <w:adjustRightInd w:val="0"/>
                    <w:spacing w:after="0" w:line="240" w:lineRule="auto"/>
                    <w:rPr>
                      <w:rFonts w:eastAsia="Times New Roman"/>
                      <w:b/>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
                      <w:bCs/>
                      <w:lang w:eastAsia="en-GB"/>
                    </w:rPr>
                  </w:pPr>
                  <w:r w:rsidRPr="00DB2665">
                    <w:rPr>
                      <w:rFonts w:eastAsia="Times New Roman"/>
                      <w:lang w:eastAsia="en-GB"/>
                    </w:rPr>
                    <w:t>Healthier Wales</w:t>
                  </w:r>
                </w:p>
              </w:tc>
              <w:tc>
                <w:tcPr>
                  <w:tcW w:w="4797" w:type="dxa"/>
                </w:tcPr>
                <w:p w:rsidR="00F05D39" w:rsidRPr="00DB2665" w:rsidRDefault="00FD1FD8" w:rsidP="00F05D39">
                  <w:pPr>
                    <w:autoSpaceDE w:val="0"/>
                    <w:autoSpaceDN w:val="0"/>
                    <w:adjustRightInd w:val="0"/>
                    <w:spacing w:after="0" w:line="240" w:lineRule="auto"/>
                    <w:rPr>
                      <w:rFonts w:eastAsia="Times New Roman"/>
                      <w:lang w:eastAsia="en-GB"/>
                    </w:rPr>
                  </w:pPr>
                  <w:r w:rsidRPr="00DB2665">
                    <w:rPr>
                      <w:rFonts w:eastAsia="Times New Roman"/>
                      <w:b/>
                      <w:bCs/>
                      <w:lang w:eastAsia="en-GB"/>
                    </w:rPr>
                    <w:t xml:space="preserve">Positive </w:t>
                  </w:r>
                  <w:r w:rsidR="00F05D39" w:rsidRPr="00DB2665">
                    <w:rPr>
                      <w:rFonts w:eastAsia="Times New Roman"/>
                      <w:b/>
                      <w:bCs/>
                      <w:lang w:eastAsia="en-GB"/>
                    </w:rPr>
                    <w:t>–</w:t>
                  </w:r>
                  <w:r w:rsidRPr="00DB2665">
                    <w:rPr>
                      <w:rFonts w:eastAsia="Times New Roman"/>
                      <w:b/>
                      <w:bCs/>
                      <w:lang w:eastAsia="en-GB"/>
                    </w:rPr>
                    <w:t xml:space="preserve"> </w:t>
                  </w:r>
                  <w:r w:rsidR="00567732" w:rsidRPr="00DB2665">
                    <w:rPr>
                      <w:rFonts w:eastAsia="Times New Roman"/>
                    </w:rPr>
                    <w:t xml:space="preserve">The promotion and utilisation of active and sustainable transport modes will provide </w:t>
                  </w:r>
                  <w:r w:rsidR="00567732" w:rsidRPr="00DB2665">
                    <w:rPr>
                      <w:rFonts w:eastAsia="Times New Roman"/>
                      <w:bCs/>
                      <w:lang w:eastAsia="en-GB"/>
                    </w:rPr>
                    <w:t xml:space="preserve">obvious benefits to air quality through the reduction of Co2 emissions. This will also greatly assist the Council to achieve decarbonisation targets set </w:t>
                  </w:r>
                  <w:r w:rsidR="00567732" w:rsidRPr="00DB2665">
                    <w:rPr>
                      <w:rFonts w:eastAsia="Times New Roman"/>
                    </w:rPr>
                    <w:t>within Central and WG legislation.</w:t>
                  </w:r>
                </w:p>
                <w:p w:rsidR="00457416" w:rsidRPr="00DB2665" w:rsidRDefault="00457416" w:rsidP="00567732">
                  <w:pPr>
                    <w:autoSpaceDE w:val="0"/>
                    <w:autoSpaceDN w:val="0"/>
                    <w:adjustRightInd w:val="0"/>
                    <w:spacing w:after="0" w:line="240" w:lineRule="auto"/>
                    <w:rPr>
                      <w:rFonts w:eastAsia="Times New Roman"/>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Cs/>
                      <w:lang w:eastAsia="en-GB"/>
                    </w:rPr>
                  </w:pPr>
                  <w:r w:rsidRPr="00DB2665">
                    <w:rPr>
                      <w:rFonts w:eastAsia="Times New Roman"/>
                      <w:bCs/>
                      <w:lang w:eastAsia="en-GB"/>
                    </w:rPr>
                    <w:t>More Equal Wales</w:t>
                  </w:r>
                </w:p>
              </w:tc>
              <w:tc>
                <w:tcPr>
                  <w:tcW w:w="4797" w:type="dxa"/>
                </w:tcPr>
                <w:p w:rsidR="00FD1FD8" w:rsidRPr="00DB2665" w:rsidRDefault="00FD1FD8" w:rsidP="003F58A8">
                  <w:pPr>
                    <w:autoSpaceDE w:val="0"/>
                    <w:autoSpaceDN w:val="0"/>
                    <w:adjustRightInd w:val="0"/>
                    <w:spacing w:after="0" w:line="240" w:lineRule="auto"/>
                    <w:rPr>
                      <w:rFonts w:eastAsia="Times New Roman"/>
                      <w:lang w:eastAsia="en-GB"/>
                    </w:rPr>
                  </w:pPr>
                  <w:r w:rsidRPr="00DB2665">
                    <w:rPr>
                      <w:rFonts w:eastAsia="Times New Roman"/>
                      <w:b/>
                      <w:bCs/>
                      <w:lang w:eastAsia="en-GB"/>
                    </w:rPr>
                    <w:t xml:space="preserve">Positive – </w:t>
                  </w:r>
                  <w:r w:rsidRPr="00DB2665">
                    <w:rPr>
                      <w:rFonts w:eastAsia="Times New Roman"/>
                      <w:bCs/>
                      <w:lang w:eastAsia="en-GB"/>
                    </w:rPr>
                    <w:t xml:space="preserve">Improved </w:t>
                  </w:r>
                  <w:r w:rsidR="001B1E3E" w:rsidRPr="00DB2665">
                    <w:rPr>
                      <w:rFonts w:eastAsia="Times New Roman"/>
                      <w:bCs/>
                      <w:lang w:eastAsia="en-GB"/>
                    </w:rPr>
                    <w:t>connectivity through the implementation of required infrastructure</w:t>
                  </w:r>
                  <w:r w:rsidR="008E2036" w:rsidRPr="00DB2665">
                    <w:rPr>
                      <w:rFonts w:eastAsia="Times New Roman"/>
                      <w:bCs/>
                      <w:lang w:eastAsia="en-GB"/>
                    </w:rPr>
                    <w:t xml:space="preserve"> </w:t>
                  </w:r>
                  <w:r w:rsidR="008E2036" w:rsidRPr="00DB2665">
                    <w:rPr>
                      <w:rFonts w:eastAsia="Times New Roman"/>
                      <w:lang w:eastAsia="en-GB"/>
                    </w:rPr>
                    <w:t>(as defined within the WTS)</w:t>
                  </w:r>
                  <w:r w:rsidR="001B1E3E" w:rsidRPr="00DB2665">
                    <w:rPr>
                      <w:rFonts w:eastAsia="Times New Roman"/>
                      <w:bCs/>
                      <w:lang w:eastAsia="en-GB"/>
                    </w:rPr>
                    <w:t xml:space="preserve"> will benefit </w:t>
                  </w:r>
                  <w:r w:rsidR="001B1E3E" w:rsidRPr="00DB2665">
                    <w:rPr>
                      <w:rFonts w:eastAsia="Times New Roman"/>
                      <w:lang w:eastAsia="en-GB"/>
                    </w:rPr>
                    <w:t>tourism, residential and business growth.</w:t>
                  </w:r>
                  <w:r w:rsidR="001B1E3E" w:rsidRPr="00DB2665">
                    <w:rPr>
                      <w:rFonts w:eastAsia="Times New Roman"/>
                      <w:bCs/>
                      <w:lang w:eastAsia="en-GB"/>
                    </w:rPr>
                    <w:t xml:space="preserve"> Health benefits obtained from improved </w:t>
                  </w:r>
                  <w:r w:rsidRPr="00DB2665">
                    <w:rPr>
                      <w:rFonts w:eastAsia="Times New Roman"/>
                      <w:bCs/>
                      <w:lang w:eastAsia="en-GB"/>
                    </w:rPr>
                    <w:t xml:space="preserve">air quality </w:t>
                  </w:r>
                  <w:r w:rsidR="001B1E3E" w:rsidRPr="00DB2665">
                    <w:rPr>
                      <w:rFonts w:eastAsia="Times New Roman"/>
                      <w:bCs/>
                      <w:lang w:eastAsia="en-GB"/>
                    </w:rPr>
                    <w:t xml:space="preserve">and increased levels of exercise </w:t>
                  </w:r>
                  <w:r w:rsidRPr="00DB2665">
                    <w:rPr>
                      <w:rFonts w:eastAsia="Times New Roman"/>
                      <w:bCs/>
                      <w:lang w:eastAsia="en-GB"/>
                    </w:rPr>
                    <w:t>will benefit the Council’s most deprived communities, often associated with densely populated areas</w:t>
                  </w:r>
                  <w:r w:rsidRPr="00DB2665">
                    <w:rPr>
                      <w:rFonts w:eastAsia="Times New Roman"/>
                      <w:bCs/>
                      <w:color w:val="2F5496" w:themeColor="accent5" w:themeShade="BF"/>
                      <w:lang w:eastAsia="en-GB"/>
                    </w:rPr>
                    <w:t xml:space="preserve">. </w:t>
                  </w:r>
                </w:p>
                <w:p w:rsidR="00457416" w:rsidRPr="00DB2665" w:rsidRDefault="00457416" w:rsidP="003F58A8">
                  <w:pPr>
                    <w:autoSpaceDE w:val="0"/>
                    <w:autoSpaceDN w:val="0"/>
                    <w:adjustRightInd w:val="0"/>
                    <w:spacing w:after="0" w:line="240" w:lineRule="auto"/>
                    <w:rPr>
                      <w:rFonts w:eastAsia="Times New Roman"/>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Cs/>
                      <w:lang w:eastAsia="en-GB"/>
                    </w:rPr>
                  </w:pPr>
                  <w:r w:rsidRPr="00DB2665">
                    <w:rPr>
                      <w:rFonts w:eastAsia="Times New Roman"/>
                      <w:bCs/>
                      <w:lang w:eastAsia="en-GB"/>
                    </w:rPr>
                    <w:t>Cohesive Wales</w:t>
                  </w:r>
                </w:p>
              </w:tc>
              <w:tc>
                <w:tcPr>
                  <w:tcW w:w="4797" w:type="dxa"/>
                </w:tcPr>
                <w:p w:rsidR="00FD1FD8" w:rsidRPr="00DB2665" w:rsidRDefault="00FD1FD8" w:rsidP="00457416">
                  <w:pPr>
                    <w:autoSpaceDE w:val="0"/>
                    <w:autoSpaceDN w:val="0"/>
                    <w:adjustRightInd w:val="0"/>
                    <w:spacing w:after="0" w:line="240" w:lineRule="auto"/>
                    <w:rPr>
                      <w:rFonts w:eastAsia="Times New Roman"/>
                    </w:rPr>
                  </w:pPr>
                  <w:r w:rsidRPr="00DB2665">
                    <w:rPr>
                      <w:rFonts w:eastAsia="Times New Roman"/>
                      <w:b/>
                      <w:bCs/>
                      <w:lang w:eastAsia="en-GB"/>
                    </w:rPr>
                    <w:t xml:space="preserve">Positive – </w:t>
                  </w:r>
                  <w:r w:rsidRPr="00DB2665">
                    <w:rPr>
                      <w:rFonts w:eastAsia="Times New Roman"/>
                    </w:rPr>
                    <w:t xml:space="preserve">The visible presence </w:t>
                  </w:r>
                  <w:r w:rsidR="00FA3F29">
                    <w:rPr>
                      <w:rFonts w:eastAsia="Times New Roman"/>
                    </w:rPr>
                    <w:t>of public</w:t>
                  </w:r>
                  <w:r w:rsidR="001B1E3E" w:rsidRPr="00DB2665">
                    <w:rPr>
                      <w:rFonts w:eastAsia="Times New Roman"/>
                    </w:rPr>
                    <w:t xml:space="preserve"> transport options</w:t>
                  </w:r>
                  <w:r w:rsidRPr="00DB2665">
                    <w:rPr>
                      <w:rFonts w:eastAsia="Times New Roman"/>
                    </w:rPr>
                    <w:t xml:space="preserve"> within the County will have a positive effect on public awareness whilst displaying the Council’s outward commitment to climate change. </w:t>
                  </w:r>
                </w:p>
                <w:p w:rsidR="00457416" w:rsidRPr="00DB2665" w:rsidRDefault="00457416" w:rsidP="00457416">
                  <w:pPr>
                    <w:autoSpaceDE w:val="0"/>
                    <w:autoSpaceDN w:val="0"/>
                    <w:adjustRightInd w:val="0"/>
                    <w:spacing w:after="0" w:line="240" w:lineRule="auto"/>
                    <w:rPr>
                      <w:rFonts w:eastAsia="Times New Roman"/>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Cs/>
                      <w:lang w:eastAsia="en-GB"/>
                    </w:rPr>
                  </w:pPr>
                  <w:r w:rsidRPr="00DB2665">
                    <w:rPr>
                      <w:rFonts w:eastAsia="Times New Roman"/>
                      <w:bCs/>
                      <w:lang w:eastAsia="en-GB"/>
                    </w:rPr>
                    <w:t>Vibrant Wales</w:t>
                  </w:r>
                </w:p>
              </w:tc>
              <w:tc>
                <w:tcPr>
                  <w:tcW w:w="4797" w:type="dxa"/>
                </w:tcPr>
                <w:p w:rsidR="00FD1FD8" w:rsidRPr="00DB2665" w:rsidRDefault="00FD1FD8" w:rsidP="003F58A8">
                  <w:pPr>
                    <w:autoSpaceDE w:val="0"/>
                    <w:autoSpaceDN w:val="0"/>
                    <w:adjustRightInd w:val="0"/>
                    <w:spacing w:after="0" w:line="240" w:lineRule="auto"/>
                    <w:rPr>
                      <w:rFonts w:eastAsia="Times New Roman"/>
                      <w:lang w:eastAsia="en-GB"/>
                    </w:rPr>
                  </w:pPr>
                  <w:r w:rsidRPr="00DB2665">
                    <w:rPr>
                      <w:rFonts w:eastAsia="Times New Roman"/>
                      <w:b/>
                      <w:bCs/>
                      <w:lang w:eastAsia="en-GB"/>
                    </w:rPr>
                    <w:t xml:space="preserve">Positive – </w:t>
                  </w:r>
                  <w:r w:rsidR="0026046D" w:rsidRPr="00DB2665">
                    <w:rPr>
                      <w:rFonts w:eastAsia="Times New Roman"/>
                      <w:lang w:eastAsia="en-GB"/>
                    </w:rPr>
                    <w:t xml:space="preserve">The development </w:t>
                  </w:r>
                  <w:r w:rsidR="00FA3F29">
                    <w:rPr>
                      <w:rFonts w:eastAsia="Times New Roman"/>
                      <w:lang w:eastAsia="en-GB"/>
                    </w:rPr>
                    <w:t>of bus services</w:t>
                  </w:r>
                  <w:r w:rsidR="001B1E3E" w:rsidRPr="00DB2665">
                    <w:rPr>
                      <w:rFonts w:eastAsia="Times New Roman"/>
                    </w:rPr>
                    <w:t xml:space="preserve"> will </w:t>
                  </w:r>
                  <w:r w:rsidR="001B1E3E" w:rsidRPr="00DB2665">
                    <w:rPr>
                      <w:rFonts w:eastAsia="Times New Roman"/>
                      <w:lang w:eastAsia="en-GB"/>
                    </w:rPr>
                    <w:t>improve</w:t>
                  </w:r>
                  <w:r w:rsidRPr="00DB2665">
                    <w:rPr>
                      <w:rFonts w:eastAsia="Times New Roman"/>
                      <w:lang w:eastAsia="en-GB"/>
                    </w:rPr>
                    <w:t xml:space="preserve"> the quality and sustainability of the natural environment whilst providing benefits to the local and regional economy in terms of tourism, residential and business growth</w:t>
                  </w:r>
                  <w:r w:rsidRPr="00DB2665">
                    <w:rPr>
                      <w:rFonts w:eastAsia="Times New Roman"/>
                      <w:color w:val="2F5496" w:themeColor="accent5" w:themeShade="BF"/>
                      <w:lang w:eastAsia="en-GB"/>
                    </w:rPr>
                    <w:t>.</w:t>
                  </w:r>
                </w:p>
                <w:p w:rsidR="00457416" w:rsidRPr="00DB2665" w:rsidRDefault="00457416" w:rsidP="003F58A8">
                  <w:pPr>
                    <w:autoSpaceDE w:val="0"/>
                    <w:autoSpaceDN w:val="0"/>
                    <w:adjustRightInd w:val="0"/>
                    <w:spacing w:after="0" w:line="240" w:lineRule="auto"/>
                    <w:rPr>
                      <w:rFonts w:eastAsia="Times New Roman"/>
                      <w:b/>
                      <w:bCs/>
                      <w:lang w:eastAsia="en-GB"/>
                    </w:rPr>
                  </w:pPr>
                </w:p>
              </w:tc>
            </w:tr>
            <w:tr w:rsidR="00FD1FD8" w:rsidRPr="00DB2665" w:rsidTr="00D4567A">
              <w:tc>
                <w:tcPr>
                  <w:tcW w:w="3147" w:type="dxa"/>
                </w:tcPr>
                <w:p w:rsidR="00FD1FD8" w:rsidRPr="00DB2665" w:rsidRDefault="00FD1FD8" w:rsidP="003F58A8">
                  <w:pPr>
                    <w:autoSpaceDE w:val="0"/>
                    <w:autoSpaceDN w:val="0"/>
                    <w:adjustRightInd w:val="0"/>
                    <w:spacing w:after="0" w:line="240" w:lineRule="auto"/>
                    <w:rPr>
                      <w:rFonts w:eastAsia="Times New Roman"/>
                      <w:bCs/>
                      <w:lang w:eastAsia="en-GB"/>
                    </w:rPr>
                  </w:pPr>
                  <w:r w:rsidRPr="00DB2665">
                    <w:rPr>
                      <w:rFonts w:eastAsia="Times New Roman"/>
                      <w:bCs/>
                      <w:lang w:eastAsia="en-GB"/>
                    </w:rPr>
                    <w:t>Globally Responsible Wales</w:t>
                  </w:r>
                </w:p>
              </w:tc>
              <w:tc>
                <w:tcPr>
                  <w:tcW w:w="4797" w:type="dxa"/>
                </w:tcPr>
                <w:p w:rsidR="0026046D" w:rsidRPr="00DB2665" w:rsidRDefault="00FD1FD8" w:rsidP="003F58A8">
                  <w:pPr>
                    <w:autoSpaceDE w:val="0"/>
                    <w:autoSpaceDN w:val="0"/>
                    <w:adjustRightInd w:val="0"/>
                    <w:spacing w:after="0" w:line="240" w:lineRule="auto"/>
                    <w:rPr>
                      <w:rFonts w:eastAsia="Times New Roman"/>
                      <w:lang w:eastAsia="en-GB"/>
                    </w:rPr>
                  </w:pPr>
                  <w:r w:rsidRPr="00DB2665">
                    <w:rPr>
                      <w:rFonts w:eastAsia="Times New Roman"/>
                      <w:b/>
                      <w:bCs/>
                      <w:lang w:eastAsia="en-GB"/>
                    </w:rPr>
                    <w:t xml:space="preserve">Positive </w:t>
                  </w:r>
                  <w:r w:rsidR="00BE3841" w:rsidRPr="00DB2665">
                    <w:rPr>
                      <w:rFonts w:eastAsia="Times New Roman"/>
                      <w:b/>
                      <w:bCs/>
                      <w:lang w:eastAsia="en-GB"/>
                    </w:rPr>
                    <w:t>–</w:t>
                  </w:r>
                  <w:r w:rsidRPr="00DB2665">
                    <w:rPr>
                      <w:rFonts w:eastAsia="Times New Roman"/>
                      <w:b/>
                      <w:bCs/>
                      <w:lang w:eastAsia="en-GB"/>
                    </w:rPr>
                    <w:t xml:space="preserve"> </w:t>
                  </w:r>
                  <w:r w:rsidR="00567732" w:rsidRPr="00DB2665">
                    <w:rPr>
                      <w:rFonts w:eastAsia="Times New Roman"/>
                    </w:rPr>
                    <w:t xml:space="preserve">The </w:t>
                  </w:r>
                  <w:r w:rsidR="00FA3F29">
                    <w:rPr>
                      <w:rFonts w:eastAsia="Times New Roman"/>
                    </w:rPr>
                    <w:t>development of the public bus services</w:t>
                  </w:r>
                  <w:r w:rsidR="008E2036" w:rsidRPr="00DB2665">
                    <w:rPr>
                      <w:rFonts w:eastAsia="Times New Roman"/>
                      <w:lang w:eastAsia="en-GB"/>
                    </w:rPr>
                    <w:t xml:space="preserve"> </w:t>
                  </w:r>
                  <w:r w:rsidR="00FA3F29">
                    <w:rPr>
                      <w:rFonts w:eastAsia="Times New Roman"/>
                      <w:bCs/>
                      <w:lang w:eastAsia="en-GB"/>
                    </w:rPr>
                    <w:t>will reinforce the Council</w:t>
                  </w:r>
                  <w:r w:rsidR="00567732" w:rsidRPr="00DB2665">
                    <w:rPr>
                      <w:rFonts w:eastAsia="Times New Roman"/>
                      <w:bCs/>
                      <w:lang w:eastAsia="en-GB"/>
                    </w:rPr>
                    <w:t xml:space="preserve">s commitment to </w:t>
                  </w:r>
                  <w:r w:rsidR="00567732" w:rsidRPr="00DB2665">
                    <w:rPr>
                      <w:rFonts w:eastAsia="Times New Roman"/>
                    </w:rPr>
                    <w:t>climate change whilst also striving to achieve a zero carbon future as defined within Central and WG legislation.</w:t>
                  </w:r>
                </w:p>
                <w:p w:rsidR="00457416" w:rsidRPr="00DB2665" w:rsidRDefault="0026046D" w:rsidP="00567732">
                  <w:pPr>
                    <w:autoSpaceDE w:val="0"/>
                    <w:autoSpaceDN w:val="0"/>
                    <w:adjustRightInd w:val="0"/>
                    <w:spacing w:after="0" w:line="240" w:lineRule="auto"/>
                    <w:rPr>
                      <w:rFonts w:eastAsia="Times New Roman"/>
                      <w:b/>
                      <w:bCs/>
                      <w:lang w:eastAsia="en-GB"/>
                    </w:rPr>
                  </w:pPr>
                  <w:r w:rsidRPr="00DB2665">
                    <w:rPr>
                      <w:rFonts w:eastAsia="Times New Roman"/>
                      <w:lang w:eastAsia="en-GB"/>
                    </w:rPr>
                    <w:t xml:space="preserve"> </w:t>
                  </w:r>
                </w:p>
              </w:tc>
            </w:tr>
          </w:tbl>
          <w:p w:rsidR="00FD1FD8" w:rsidRPr="00DB2665" w:rsidRDefault="00FD1FD8" w:rsidP="003F58A8">
            <w:pPr>
              <w:autoSpaceDE w:val="0"/>
              <w:autoSpaceDN w:val="0"/>
              <w:adjustRightInd w:val="0"/>
              <w:spacing w:after="0" w:line="240" w:lineRule="auto"/>
              <w:rPr>
                <w:b/>
                <w:u w:val="single"/>
              </w:rPr>
            </w:pPr>
          </w:p>
        </w:tc>
      </w:tr>
    </w:tbl>
    <w:p w:rsidR="00247311" w:rsidRDefault="00247311" w:rsidP="003F58A8">
      <w:pPr>
        <w:spacing w:after="0" w:line="240" w:lineRule="auto"/>
        <w:rPr>
          <w:b/>
          <w:u w:val="single"/>
        </w:rPr>
      </w:pPr>
    </w:p>
    <w:p w:rsidR="0047471A" w:rsidRPr="00DB2665" w:rsidRDefault="0047471A"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FE4340" w:rsidRPr="00DB2665" w:rsidTr="00E75CF4">
        <w:tc>
          <w:tcPr>
            <w:tcW w:w="846" w:type="dxa"/>
            <w:shd w:val="clear" w:color="auto" w:fill="C5E0B3"/>
          </w:tcPr>
          <w:p w:rsidR="008616EF" w:rsidRPr="00DB2665" w:rsidRDefault="008616EF" w:rsidP="003F58A8">
            <w:pPr>
              <w:spacing w:after="0" w:line="240" w:lineRule="auto"/>
              <w:rPr>
                <w:b/>
              </w:rPr>
            </w:pPr>
            <w:r w:rsidRPr="00DB2665">
              <w:rPr>
                <w:b/>
              </w:rPr>
              <w:lastRenderedPageBreak/>
              <w:t>4.00</w:t>
            </w:r>
          </w:p>
        </w:tc>
        <w:tc>
          <w:tcPr>
            <w:tcW w:w="8170" w:type="dxa"/>
            <w:shd w:val="clear" w:color="auto" w:fill="C5E0B3"/>
          </w:tcPr>
          <w:p w:rsidR="008616EF" w:rsidRPr="00DB2665" w:rsidRDefault="00B538A7" w:rsidP="003F58A8">
            <w:pPr>
              <w:spacing w:after="0" w:line="240" w:lineRule="auto"/>
              <w:jc w:val="both"/>
              <w:rPr>
                <w:b/>
              </w:rPr>
            </w:pPr>
            <w:r w:rsidRPr="00DB2665">
              <w:rPr>
                <w:b/>
              </w:rPr>
              <w:t>CONSULTATIONS REQUIRED/CARRIED OUT</w:t>
            </w:r>
          </w:p>
          <w:p w:rsidR="00BD66D6" w:rsidRPr="00DB2665" w:rsidRDefault="00BD66D6" w:rsidP="003F58A8">
            <w:pPr>
              <w:spacing w:after="0" w:line="240" w:lineRule="auto"/>
              <w:jc w:val="both"/>
              <w:rPr>
                <w:b/>
              </w:rPr>
            </w:pPr>
          </w:p>
        </w:tc>
      </w:tr>
      <w:tr w:rsidR="008616EF" w:rsidRPr="00DB2665" w:rsidTr="00E75CF4">
        <w:tc>
          <w:tcPr>
            <w:tcW w:w="846" w:type="dxa"/>
            <w:shd w:val="clear" w:color="auto" w:fill="auto"/>
          </w:tcPr>
          <w:p w:rsidR="008616EF" w:rsidRPr="00DB2665" w:rsidRDefault="008616EF" w:rsidP="003F58A8">
            <w:pPr>
              <w:spacing w:after="0" w:line="240" w:lineRule="auto"/>
            </w:pPr>
            <w:r w:rsidRPr="00DB2665">
              <w:t>4.01</w:t>
            </w:r>
          </w:p>
        </w:tc>
        <w:tc>
          <w:tcPr>
            <w:tcW w:w="8170" w:type="dxa"/>
            <w:shd w:val="clear" w:color="auto" w:fill="auto"/>
          </w:tcPr>
          <w:p w:rsidR="002E7DFF" w:rsidRPr="00DB2665" w:rsidRDefault="006C08CD" w:rsidP="00F322D4">
            <w:pPr>
              <w:spacing w:after="0" w:line="240" w:lineRule="auto"/>
              <w:rPr>
                <w:rFonts w:eastAsia="Times New Roman"/>
              </w:rPr>
            </w:pPr>
            <w:r w:rsidRPr="00DB2665">
              <w:t>With Cabinet Member</w:t>
            </w:r>
            <w:r w:rsidR="00F322D4" w:rsidRPr="00DB2665">
              <w:t xml:space="preserve"> </w:t>
            </w:r>
            <w:r w:rsidR="00470560" w:rsidRPr="00DB2665">
              <w:rPr>
                <w:rFonts w:eastAsia="Times New Roman"/>
              </w:rPr>
              <w:t>(Streetscene and Countryside).</w:t>
            </w:r>
          </w:p>
          <w:p w:rsidR="00F800DB" w:rsidRPr="00DB2665" w:rsidRDefault="00F800DB" w:rsidP="00F322D4">
            <w:pPr>
              <w:spacing w:after="0" w:line="240" w:lineRule="auto"/>
            </w:pPr>
          </w:p>
        </w:tc>
      </w:tr>
      <w:tr w:rsidR="00F322D4" w:rsidRPr="00DB2665" w:rsidTr="00E75CF4">
        <w:tc>
          <w:tcPr>
            <w:tcW w:w="846" w:type="dxa"/>
            <w:shd w:val="clear" w:color="auto" w:fill="auto"/>
          </w:tcPr>
          <w:p w:rsidR="00F322D4" w:rsidRPr="00DB2665" w:rsidRDefault="00F322D4" w:rsidP="003F58A8">
            <w:pPr>
              <w:spacing w:after="0" w:line="240" w:lineRule="auto"/>
            </w:pPr>
            <w:r w:rsidRPr="00DB2665">
              <w:t>4.02</w:t>
            </w:r>
          </w:p>
        </w:tc>
        <w:tc>
          <w:tcPr>
            <w:tcW w:w="8170" w:type="dxa"/>
            <w:shd w:val="clear" w:color="auto" w:fill="auto"/>
          </w:tcPr>
          <w:p w:rsidR="00BD66D6" w:rsidRDefault="00BD66D6" w:rsidP="00FA3F29">
            <w:pPr>
              <w:spacing w:after="0" w:line="240" w:lineRule="auto"/>
            </w:pPr>
            <w:r w:rsidRPr="00DB2665">
              <w:t>With Environment Overview and Scrutiny Committee.</w:t>
            </w:r>
          </w:p>
          <w:p w:rsidR="00FA3F29" w:rsidRPr="00DB2665" w:rsidRDefault="00FA3F29" w:rsidP="00FA3F29">
            <w:pPr>
              <w:spacing w:after="0" w:line="240" w:lineRule="auto"/>
            </w:pPr>
          </w:p>
        </w:tc>
      </w:tr>
    </w:tbl>
    <w:p w:rsidR="00247311" w:rsidRDefault="00247311" w:rsidP="003F58A8">
      <w:pPr>
        <w:spacing w:after="0" w:line="240" w:lineRule="auto"/>
        <w:rPr>
          <w:b/>
          <w:u w:val="single"/>
        </w:rPr>
      </w:pPr>
      <w:bookmarkStart w:id="0" w:name="_GoBack"/>
      <w:bookmarkEnd w:id="0"/>
    </w:p>
    <w:p w:rsidR="00F76A78" w:rsidRPr="00DB2665" w:rsidRDefault="00F76A78"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FE4340" w:rsidRPr="00DB2665" w:rsidTr="00E75CF4">
        <w:tc>
          <w:tcPr>
            <w:tcW w:w="846" w:type="dxa"/>
            <w:shd w:val="clear" w:color="auto" w:fill="C5E0B3"/>
          </w:tcPr>
          <w:p w:rsidR="00D243E1" w:rsidRPr="00DB2665" w:rsidRDefault="008616EF" w:rsidP="003F58A8">
            <w:pPr>
              <w:spacing w:after="0" w:line="240" w:lineRule="auto"/>
              <w:rPr>
                <w:b/>
              </w:rPr>
            </w:pPr>
            <w:r w:rsidRPr="00DB2665">
              <w:rPr>
                <w:b/>
              </w:rPr>
              <w:t>5</w:t>
            </w:r>
            <w:r w:rsidR="00D243E1" w:rsidRPr="00DB2665">
              <w:rPr>
                <w:b/>
              </w:rPr>
              <w:t>.00</w:t>
            </w:r>
          </w:p>
        </w:tc>
        <w:tc>
          <w:tcPr>
            <w:tcW w:w="8170" w:type="dxa"/>
            <w:shd w:val="clear" w:color="auto" w:fill="C5E0B3"/>
          </w:tcPr>
          <w:p w:rsidR="00D243E1" w:rsidRPr="00DB2665" w:rsidRDefault="008616EF" w:rsidP="003F58A8">
            <w:pPr>
              <w:spacing w:after="0" w:line="240" w:lineRule="auto"/>
              <w:jc w:val="both"/>
              <w:rPr>
                <w:b/>
              </w:rPr>
            </w:pPr>
            <w:r w:rsidRPr="00DB2665">
              <w:rPr>
                <w:b/>
              </w:rPr>
              <w:t>APPENDICES</w:t>
            </w:r>
          </w:p>
          <w:p w:rsidR="00D243E1" w:rsidRPr="00DB2665" w:rsidRDefault="00D243E1" w:rsidP="003F58A8">
            <w:pPr>
              <w:spacing w:after="0" w:line="240" w:lineRule="auto"/>
              <w:jc w:val="both"/>
              <w:rPr>
                <w:b/>
              </w:rPr>
            </w:pPr>
          </w:p>
        </w:tc>
      </w:tr>
      <w:tr w:rsidR="00D243E1" w:rsidRPr="00DB2665" w:rsidTr="00E75CF4">
        <w:tc>
          <w:tcPr>
            <w:tcW w:w="846" w:type="dxa"/>
            <w:shd w:val="clear" w:color="auto" w:fill="auto"/>
          </w:tcPr>
          <w:p w:rsidR="00D243E1" w:rsidRPr="00DB2665" w:rsidRDefault="008616EF" w:rsidP="003F58A8">
            <w:pPr>
              <w:spacing w:after="0" w:line="240" w:lineRule="auto"/>
            </w:pPr>
            <w:r w:rsidRPr="00DB2665">
              <w:t>5</w:t>
            </w:r>
            <w:r w:rsidR="00D243E1" w:rsidRPr="00DB2665">
              <w:t>.01</w:t>
            </w:r>
          </w:p>
        </w:tc>
        <w:tc>
          <w:tcPr>
            <w:tcW w:w="8170" w:type="dxa"/>
            <w:shd w:val="clear" w:color="auto" w:fill="auto"/>
          </w:tcPr>
          <w:p w:rsidR="0047471A" w:rsidRDefault="0047471A" w:rsidP="0047471A">
            <w:pPr>
              <w:spacing w:after="0" w:line="240" w:lineRule="auto"/>
              <w:rPr>
                <w:rFonts w:eastAsia="Times New Roman"/>
              </w:rPr>
            </w:pPr>
            <w:r w:rsidRPr="00EC1F80">
              <w:rPr>
                <w:rFonts w:eastAsia="Times New Roman"/>
              </w:rPr>
              <w:t>Appendix 1</w:t>
            </w:r>
            <w:r>
              <w:rPr>
                <w:rFonts w:eastAsia="Times New Roman"/>
              </w:rPr>
              <w:t xml:space="preserve"> – </w:t>
            </w:r>
            <w:r w:rsidR="001F084C">
              <w:rPr>
                <w:rFonts w:eastAsia="Times New Roman"/>
              </w:rPr>
              <w:t xml:space="preserve">Welsh Government </w:t>
            </w:r>
            <w:r>
              <w:rPr>
                <w:rFonts w:eastAsia="Times New Roman"/>
              </w:rPr>
              <w:t xml:space="preserve">Briefing Note </w:t>
            </w:r>
          </w:p>
          <w:p w:rsidR="00333F30" w:rsidRDefault="00333F30" w:rsidP="0047471A">
            <w:pPr>
              <w:spacing w:after="0" w:line="240" w:lineRule="auto"/>
              <w:rPr>
                <w:rFonts w:eastAsia="Times New Roman"/>
              </w:rPr>
            </w:pPr>
            <w:r>
              <w:rPr>
                <w:rFonts w:eastAsia="Times New Roman"/>
              </w:rPr>
              <w:t>Appendix 2 – Formal BES2 Agreement</w:t>
            </w:r>
          </w:p>
          <w:p w:rsidR="0047471A" w:rsidRPr="0047471A" w:rsidRDefault="0047471A" w:rsidP="001F084C">
            <w:pPr>
              <w:spacing w:after="0" w:line="240" w:lineRule="auto"/>
              <w:rPr>
                <w:rFonts w:eastAsia="Times New Roman"/>
              </w:rPr>
            </w:pPr>
          </w:p>
        </w:tc>
      </w:tr>
    </w:tbl>
    <w:p w:rsidR="00247311" w:rsidRPr="00DB2665" w:rsidRDefault="00247311"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FE4340" w:rsidRPr="00DB2665" w:rsidTr="00E75CF4">
        <w:tc>
          <w:tcPr>
            <w:tcW w:w="846" w:type="dxa"/>
            <w:shd w:val="clear" w:color="auto" w:fill="C5E0B3"/>
          </w:tcPr>
          <w:p w:rsidR="00D243E1" w:rsidRPr="00DB2665" w:rsidRDefault="008616EF" w:rsidP="003F58A8">
            <w:pPr>
              <w:spacing w:after="0" w:line="240" w:lineRule="auto"/>
              <w:rPr>
                <w:b/>
              </w:rPr>
            </w:pPr>
            <w:r w:rsidRPr="00DB2665">
              <w:rPr>
                <w:b/>
              </w:rPr>
              <w:t>6</w:t>
            </w:r>
            <w:r w:rsidR="00D243E1" w:rsidRPr="00DB2665">
              <w:rPr>
                <w:b/>
              </w:rPr>
              <w:t>.00</w:t>
            </w:r>
          </w:p>
        </w:tc>
        <w:tc>
          <w:tcPr>
            <w:tcW w:w="8170" w:type="dxa"/>
            <w:shd w:val="clear" w:color="auto" w:fill="C5E0B3"/>
          </w:tcPr>
          <w:p w:rsidR="00D243E1" w:rsidRPr="00DB2665" w:rsidRDefault="002634A5" w:rsidP="003F58A8">
            <w:pPr>
              <w:spacing w:after="0" w:line="240" w:lineRule="auto"/>
              <w:rPr>
                <w:b/>
              </w:rPr>
            </w:pPr>
            <w:r w:rsidRPr="00DB2665">
              <w:rPr>
                <w:b/>
              </w:rPr>
              <w:t>LIST OF ACCESSIBLE BACKGROUND DOCUMENTS</w:t>
            </w:r>
          </w:p>
          <w:p w:rsidR="002634A5" w:rsidRPr="00DB2665" w:rsidRDefault="002634A5" w:rsidP="003F58A8">
            <w:pPr>
              <w:spacing w:after="0" w:line="240" w:lineRule="auto"/>
              <w:rPr>
                <w:b/>
              </w:rPr>
            </w:pPr>
          </w:p>
        </w:tc>
      </w:tr>
      <w:tr w:rsidR="00D243E1" w:rsidRPr="00DB2665" w:rsidTr="00E75CF4">
        <w:tc>
          <w:tcPr>
            <w:tcW w:w="846" w:type="dxa"/>
            <w:shd w:val="clear" w:color="auto" w:fill="auto"/>
          </w:tcPr>
          <w:p w:rsidR="00D243E1" w:rsidRPr="00DB2665" w:rsidRDefault="008616EF" w:rsidP="003F58A8">
            <w:pPr>
              <w:spacing w:after="0" w:line="240" w:lineRule="auto"/>
            </w:pPr>
            <w:r w:rsidRPr="00DB2665">
              <w:t>6</w:t>
            </w:r>
            <w:r w:rsidR="00D243E1" w:rsidRPr="00DB2665">
              <w:t>.01</w:t>
            </w:r>
          </w:p>
        </w:tc>
        <w:tc>
          <w:tcPr>
            <w:tcW w:w="8170" w:type="dxa"/>
            <w:shd w:val="clear" w:color="auto" w:fill="auto"/>
          </w:tcPr>
          <w:p w:rsidR="006C4BC7" w:rsidRPr="00DB2665" w:rsidRDefault="00FA3F29" w:rsidP="002902C0">
            <w:pPr>
              <w:spacing w:after="0" w:line="240" w:lineRule="auto"/>
              <w:rPr>
                <w:color w:val="C00000"/>
              </w:rPr>
            </w:pPr>
            <w:r>
              <w:t>None</w:t>
            </w:r>
          </w:p>
          <w:p w:rsidR="002902C0" w:rsidRPr="00DB2665" w:rsidRDefault="002902C0" w:rsidP="002902C0">
            <w:pPr>
              <w:spacing w:after="0" w:line="240" w:lineRule="auto"/>
              <w:rPr>
                <w:color w:val="C00000"/>
              </w:rPr>
            </w:pPr>
          </w:p>
        </w:tc>
      </w:tr>
    </w:tbl>
    <w:p w:rsidR="00F2395F" w:rsidRPr="00DB2665" w:rsidRDefault="00F2395F"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B538A7" w:rsidRPr="00DB2665" w:rsidTr="002B1FEC">
        <w:tc>
          <w:tcPr>
            <w:tcW w:w="846" w:type="dxa"/>
            <w:shd w:val="clear" w:color="auto" w:fill="C5E0B3"/>
          </w:tcPr>
          <w:p w:rsidR="00B538A7" w:rsidRPr="00DB2665" w:rsidRDefault="00B538A7" w:rsidP="003F58A8">
            <w:pPr>
              <w:spacing w:after="0" w:line="240" w:lineRule="auto"/>
              <w:rPr>
                <w:b/>
              </w:rPr>
            </w:pPr>
            <w:r w:rsidRPr="00DB2665">
              <w:rPr>
                <w:b/>
              </w:rPr>
              <w:t>7.00</w:t>
            </w:r>
          </w:p>
        </w:tc>
        <w:tc>
          <w:tcPr>
            <w:tcW w:w="8170" w:type="dxa"/>
            <w:shd w:val="clear" w:color="auto" w:fill="C5E0B3"/>
          </w:tcPr>
          <w:p w:rsidR="00B538A7" w:rsidRPr="00DB2665" w:rsidRDefault="00B538A7" w:rsidP="003F58A8">
            <w:pPr>
              <w:spacing w:after="0" w:line="240" w:lineRule="auto"/>
              <w:rPr>
                <w:b/>
              </w:rPr>
            </w:pPr>
            <w:r w:rsidRPr="00DB2665">
              <w:rPr>
                <w:b/>
              </w:rPr>
              <w:t>CONTACT OFFICER DETAILS</w:t>
            </w:r>
          </w:p>
          <w:p w:rsidR="00B538A7" w:rsidRPr="00DB2665" w:rsidRDefault="00B538A7" w:rsidP="003F58A8">
            <w:pPr>
              <w:spacing w:after="0" w:line="240" w:lineRule="auto"/>
              <w:rPr>
                <w:b/>
              </w:rPr>
            </w:pPr>
          </w:p>
        </w:tc>
      </w:tr>
    </w:tbl>
    <w:tbl>
      <w:tblPr>
        <w:tblStyle w:val="TableGrid"/>
        <w:tblW w:w="0" w:type="auto"/>
        <w:tblLook w:val="04A0" w:firstRow="1" w:lastRow="0" w:firstColumn="1" w:lastColumn="0" w:noHBand="0" w:noVBand="1"/>
      </w:tblPr>
      <w:tblGrid>
        <w:gridCol w:w="846"/>
        <w:gridCol w:w="8170"/>
      </w:tblGrid>
      <w:tr w:rsidR="002D56EA" w:rsidRPr="00DB2665" w:rsidTr="002D56EA">
        <w:tc>
          <w:tcPr>
            <w:tcW w:w="846" w:type="dxa"/>
          </w:tcPr>
          <w:p w:rsidR="002D56EA" w:rsidRPr="00DB2665" w:rsidRDefault="002D56EA" w:rsidP="003F58A8">
            <w:pPr>
              <w:spacing w:after="0" w:line="240" w:lineRule="auto"/>
            </w:pPr>
            <w:r w:rsidRPr="00DB2665">
              <w:t>7.01</w:t>
            </w:r>
          </w:p>
        </w:tc>
        <w:tc>
          <w:tcPr>
            <w:tcW w:w="8170" w:type="dxa"/>
          </w:tcPr>
          <w:p w:rsidR="00470560" w:rsidRPr="00DB2665" w:rsidRDefault="00470560" w:rsidP="00470560">
            <w:pPr>
              <w:spacing w:after="0" w:line="240" w:lineRule="auto"/>
              <w:jc w:val="both"/>
              <w:rPr>
                <w:rFonts w:eastAsia="Times New Roman"/>
              </w:rPr>
            </w:pPr>
            <w:r w:rsidRPr="00DB2665">
              <w:rPr>
                <w:rFonts w:eastAsia="Times New Roman"/>
                <w:b/>
              </w:rPr>
              <w:t xml:space="preserve">Contact Officer: </w:t>
            </w:r>
            <w:r w:rsidRPr="00DB2665">
              <w:rPr>
                <w:rFonts w:eastAsia="Times New Roman"/>
              </w:rPr>
              <w:t xml:space="preserve">Stephen O Jones, </w:t>
            </w:r>
          </w:p>
          <w:p w:rsidR="00470560" w:rsidRPr="00DB2665" w:rsidRDefault="00470560" w:rsidP="00470560">
            <w:pPr>
              <w:spacing w:after="0" w:line="240" w:lineRule="auto"/>
              <w:jc w:val="both"/>
              <w:rPr>
                <w:rFonts w:eastAsia="Times New Roman"/>
              </w:rPr>
            </w:pPr>
            <w:r w:rsidRPr="00DB2665">
              <w:rPr>
                <w:rFonts w:eastAsia="Times New Roman"/>
              </w:rPr>
              <w:t>Chief Officer, Streetscene and Transportation</w:t>
            </w:r>
          </w:p>
          <w:p w:rsidR="00470560" w:rsidRPr="00DB2665" w:rsidRDefault="00470560" w:rsidP="00470560">
            <w:pPr>
              <w:spacing w:after="0" w:line="240" w:lineRule="auto"/>
              <w:jc w:val="both"/>
              <w:rPr>
                <w:rFonts w:eastAsia="Times New Roman"/>
              </w:rPr>
            </w:pPr>
            <w:r w:rsidRPr="00DB2665">
              <w:rPr>
                <w:rFonts w:eastAsia="Times New Roman"/>
                <w:b/>
              </w:rPr>
              <w:t xml:space="preserve">Telephone: </w:t>
            </w:r>
            <w:r w:rsidRPr="00DB2665">
              <w:rPr>
                <w:rFonts w:eastAsia="Times New Roman"/>
              </w:rPr>
              <w:t>01352 704700</w:t>
            </w:r>
          </w:p>
          <w:p w:rsidR="00470560" w:rsidRPr="00DB2665" w:rsidRDefault="00470560" w:rsidP="00470560">
            <w:pPr>
              <w:spacing w:after="0" w:line="240" w:lineRule="auto"/>
              <w:jc w:val="both"/>
              <w:rPr>
                <w:rFonts w:eastAsia="Times New Roman"/>
              </w:rPr>
            </w:pPr>
            <w:r w:rsidRPr="00DB2665">
              <w:rPr>
                <w:rFonts w:eastAsia="Times New Roman"/>
                <w:b/>
              </w:rPr>
              <w:t xml:space="preserve">E-mail: </w:t>
            </w:r>
            <w:hyperlink r:id="rId9" w:history="1">
              <w:r w:rsidRPr="00DB2665">
                <w:rPr>
                  <w:rStyle w:val="Hyperlink"/>
                  <w:rFonts w:eastAsia="Times New Roman"/>
                </w:rPr>
                <w:t>stephen.o.jones@flintshire.gov.uk</w:t>
              </w:r>
            </w:hyperlink>
            <w:r w:rsidRPr="00DB2665">
              <w:rPr>
                <w:rFonts w:eastAsia="Times New Roman"/>
              </w:rPr>
              <w:t xml:space="preserve"> </w:t>
            </w:r>
          </w:p>
          <w:p w:rsidR="002D56EA" w:rsidRPr="00DB2665" w:rsidRDefault="002D56EA" w:rsidP="003F58A8">
            <w:pPr>
              <w:spacing w:after="0" w:line="240" w:lineRule="auto"/>
              <w:rPr>
                <w:b/>
                <w:u w:val="single"/>
              </w:rPr>
            </w:pPr>
          </w:p>
        </w:tc>
      </w:tr>
    </w:tbl>
    <w:p w:rsidR="00F800DB" w:rsidRPr="00DB2665" w:rsidRDefault="00F800DB" w:rsidP="003F58A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0"/>
      </w:tblGrid>
      <w:tr w:rsidR="00CF5065" w:rsidRPr="00DB2665" w:rsidTr="002A23F8">
        <w:tc>
          <w:tcPr>
            <w:tcW w:w="846" w:type="dxa"/>
            <w:shd w:val="clear" w:color="auto" w:fill="C5E0B3"/>
          </w:tcPr>
          <w:p w:rsidR="00CF5065" w:rsidRPr="00DB2665" w:rsidRDefault="002D56EA" w:rsidP="003F58A8">
            <w:pPr>
              <w:spacing w:after="0" w:line="240" w:lineRule="auto"/>
              <w:rPr>
                <w:b/>
              </w:rPr>
            </w:pPr>
            <w:r w:rsidRPr="00DB2665">
              <w:rPr>
                <w:b/>
              </w:rPr>
              <w:t>8</w:t>
            </w:r>
            <w:r w:rsidR="00CF5065" w:rsidRPr="00DB2665">
              <w:rPr>
                <w:b/>
              </w:rPr>
              <w:t>.00</w:t>
            </w:r>
          </w:p>
        </w:tc>
        <w:tc>
          <w:tcPr>
            <w:tcW w:w="8170" w:type="dxa"/>
            <w:shd w:val="clear" w:color="auto" w:fill="C5E0B3"/>
          </w:tcPr>
          <w:p w:rsidR="00CF5065" w:rsidRPr="00DB2665" w:rsidRDefault="00CF5065" w:rsidP="003F58A8">
            <w:pPr>
              <w:spacing w:after="0" w:line="240" w:lineRule="auto"/>
              <w:jc w:val="both"/>
              <w:rPr>
                <w:b/>
              </w:rPr>
            </w:pPr>
            <w:r w:rsidRPr="00DB2665">
              <w:rPr>
                <w:b/>
              </w:rPr>
              <w:t>GLOSSARY OF TERMS</w:t>
            </w:r>
          </w:p>
          <w:p w:rsidR="00CF5065" w:rsidRPr="00DB2665" w:rsidRDefault="00CF5065" w:rsidP="00A34744">
            <w:pPr>
              <w:spacing w:after="0" w:line="240" w:lineRule="auto"/>
              <w:jc w:val="both"/>
              <w:rPr>
                <w:b/>
              </w:rPr>
            </w:pPr>
          </w:p>
        </w:tc>
      </w:tr>
      <w:tr w:rsidR="00CF5065" w:rsidRPr="00DB2665" w:rsidTr="002A23F8">
        <w:tc>
          <w:tcPr>
            <w:tcW w:w="846" w:type="dxa"/>
            <w:shd w:val="clear" w:color="auto" w:fill="auto"/>
          </w:tcPr>
          <w:p w:rsidR="00CF5065" w:rsidRPr="00DB2665" w:rsidRDefault="002D56EA" w:rsidP="003F58A8">
            <w:pPr>
              <w:spacing w:after="0" w:line="240" w:lineRule="auto"/>
            </w:pPr>
            <w:r w:rsidRPr="00DB2665">
              <w:t>8</w:t>
            </w:r>
            <w:r w:rsidR="00CF5065" w:rsidRPr="00DB2665">
              <w:t>.01</w:t>
            </w:r>
          </w:p>
        </w:tc>
        <w:tc>
          <w:tcPr>
            <w:tcW w:w="8170" w:type="dxa"/>
            <w:shd w:val="clear" w:color="auto" w:fill="auto"/>
          </w:tcPr>
          <w:p w:rsidR="00F76A78" w:rsidRDefault="00FA3F29" w:rsidP="00F76A78">
            <w:pPr>
              <w:spacing w:after="0" w:line="240" w:lineRule="auto"/>
              <w:rPr>
                <w:rFonts w:eastAsia="Times New Roman"/>
                <w:shd w:val="clear" w:color="auto" w:fill="FFFFFF"/>
                <w:lang w:val="en-US"/>
              </w:rPr>
            </w:pPr>
            <w:r w:rsidRPr="00FA3F29">
              <w:rPr>
                <w:rFonts w:eastAsia="Times New Roman"/>
                <w:b/>
                <w:shd w:val="clear" w:color="auto" w:fill="FFFFFF"/>
                <w:lang w:val="en-US"/>
              </w:rPr>
              <w:t>BES</w:t>
            </w:r>
            <w:r>
              <w:rPr>
                <w:rFonts w:eastAsia="Times New Roman"/>
                <w:shd w:val="clear" w:color="auto" w:fill="FFFFFF"/>
                <w:lang w:val="en-US"/>
              </w:rPr>
              <w:t>: Bus Emergency Scheme. Welsh Government interim proposals to protect the public services in Wales</w:t>
            </w:r>
          </w:p>
          <w:p w:rsidR="00FA3F29" w:rsidRPr="00DB2665" w:rsidRDefault="00FA3F29" w:rsidP="00F76A78">
            <w:pPr>
              <w:spacing w:after="0" w:line="240" w:lineRule="auto"/>
              <w:rPr>
                <w:rFonts w:eastAsia="Times New Roman"/>
                <w:shd w:val="clear" w:color="auto" w:fill="FFFFFF"/>
                <w:lang w:val="en-US"/>
              </w:rPr>
            </w:pPr>
          </w:p>
          <w:p w:rsidR="00E53069" w:rsidRDefault="00E53069" w:rsidP="00F76A78">
            <w:pPr>
              <w:spacing w:after="0" w:line="240" w:lineRule="auto"/>
              <w:rPr>
                <w:color w:val="000000"/>
              </w:rPr>
            </w:pPr>
            <w:r w:rsidRPr="00DB2665">
              <w:rPr>
                <w:b/>
                <w:bCs/>
                <w:color w:val="000000"/>
              </w:rPr>
              <w:t xml:space="preserve">Well-being of Future Generations (Wales) Act 2015: </w:t>
            </w:r>
            <w:r w:rsidRPr="00DB2665">
              <w:rPr>
                <w:color w:val="000000"/>
              </w:rPr>
              <w:t xml:space="preserve"> This act is about improving the social, economic, environmental and cultural well-being of Wales. It requires public bodies listed in the Act think more about the long-term; work better with people, communities and each other; look to prevent problems and take a more joined-up approach.</w:t>
            </w:r>
          </w:p>
          <w:p w:rsidR="009913FC" w:rsidRDefault="009913FC" w:rsidP="00F76A78">
            <w:pPr>
              <w:spacing w:after="0" w:line="240" w:lineRule="auto"/>
              <w:rPr>
                <w:color w:val="000000"/>
              </w:rPr>
            </w:pPr>
          </w:p>
          <w:p w:rsidR="00F800DB" w:rsidRDefault="009913FC" w:rsidP="009913FC">
            <w:pPr>
              <w:spacing w:after="0" w:line="240" w:lineRule="auto"/>
              <w:rPr>
                <w:rFonts w:eastAsia="Times New Roman"/>
              </w:rPr>
            </w:pPr>
            <w:r w:rsidRPr="00A34744">
              <w:rPr>
                <w:b/>
                <w:color w:val="000000"/>
              </w:rPr>
              <w:t>WTS</w:t>
            </w:r>
            <w:r>
              <w:rPr>
                <w:color w:val="000000"/>
              </w:rPr>
              <w:t xml:space="preserve">: </w:t>
            </w:r>
            <w:r>
              <w:rPr>
                <w:rFonts w:eastAsia="Times New Roman"/>
              </w:rPr>
              <w:t>Wales Transport Strategy. Currently out to public consultation</w:t>
            </w:r>
            <w:r w:rsidR="00B34499">
              <w:rPr>
                <w:rFonts w:eastAsia="Times New Roman"/>
              </w:rPr>
              <w:t>.</w:t>
            </w:r>
          </w:p>
          <w:p w:rsidR="009913FC" w:rsidRPr="00DB2665" w:rsidRDefault="009913FC" w:rsidP="009913FC">
            <w:pPr>
              <w:spacing w:after="0" w:line="240" w:lineRule="auto"/>
              <w:rPr>
                <w:lang w:eastAsia="en-GB"/>
              </w:rPr>
            </w:pPr>
          </w:p>
        </w:tc>
      </w:tr>
    </w:tbl>
    <w:p w:rsidR="00CF5065" w:rsidRPr="00DB2665" w:rsidRDefault="00CF5065" w:rsidP="003F58A8">
      <w:pPr>
        <w:spacing w:after="0" w:line="240" w:lineRule="auto"/>
        <w:rPr>
          <w:b/>
          <w:u w:val="single"/>
        </w:rPr>
      </w:pPr>
    </w:p>
    <w:sectPr w:rsidR="00CF5065" w:rsidRPr="00DB2665" w:rsidSect="00141380">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46" w:rsidRDefault="007D5346" w:rsidP="007B0855">
      <w:pPr>
        <w:spacing w:after="0" w:line="240" w:lineRule="auto"/>
      </w:pPr>
      <w:r>
        <w:separator/>
      </w:r>
    </w:p>
  </w:endnote>
  <w:endnote w:type="continuationSeparator" w:id="0">
    <w:p w:rsidR="007D5346" w:rsidRDefault="007D5346" w:rsidP="007B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46" w:rsidRDefault="007D5346" w:rsidP="007B0855">
      <w:pPr>
        <w:spacing w:after="0" w:line="240" w:lineRule="auto"/>
      </w:pPr>
      <w:r>
        <w:separator/>
      </w:r>
    </w:p>
  </w:footnote>
  <w:footnote w:type="continuationSeparator" w:id="0">
    <w:p w:rsidR="007D5346" w:rsidRDefault="007D5346" w:rsidP="007B0855">
      <w:pPr>
        <w:spacing w:after="0" w:line="240" w:lineRule="auto"/>
      </w:pPr>
      <w:r>
        <w:continuationSeparator/>
      </w:r>
    </w:p>
  </w:footnote>
  <w:footnote w:id="1">
    <w:p w:rsidR="000E6E32" w:rsidRDefault="000E6E32" w:rsidP="000E6E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AD9"/>
    <w:multiLevelType w:val="hybridMultilevel"/>
    <w:tmpl w:val="B66C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A7C"/>
    <w:multiLevelType w:val="hybridMultilevel"/>
    <w:tmpl w:val="836AE018"/>
    <w:lvl w:ilvl="0" w:tplc="08090001">
      <w:start w:val="1"/>
      <w:numFmt w:val="bullet"/>
      <w:lvlText w:val=""/>
      <w:lvlJc w:val="left"/>
      <w:pPr>
        <w:tabs>
          <w:tab w:val="num" w:pos="720"/>
        </w:tabs>
        <w:ind w:left="720" w:hanging="360"/>
      </w:pPr>
      <w:rPr>
        <w:rFonts w:ascii="Symbol" w:hAnsi="Symbol" w:hint="default"/>
      </w:rPr>
    </w:lvl>
    <w:lvl w:ilvl="1" w:tplc="5418ADDA" w:tentative="1">
      <w:start w:val="1"/>
      <w:numFmt w:val="bullet"/>
      <w:lvlText w:val=""/>
      <w:lvlJc w:val="left"/>
      <w:pPr>
        <w:tabs>
          <w:tab w:val="num" w:pos="1440"/>
        </w:tabs>
        <w:ind w:left="1440" w:hanging="360"/>
      </w:pPr>
      <w:rPr>
        <w:rFonts w:ascii="Wingdings" w:hAnsi="Wingdings" w:hint="default"/>
      </w:rPr>
    </w:lvl>
    <w:lvl w:ilvl="2" w:tplc="277C41A6" w:tentative="1">
      <w:start w:val="1"/>
      <w:numFmt w:val="bullet"/>
      <w:lvlText w:val=""/>
      <w:lvlJc w:val="left"/>
      <w:pPr>
        <w:tabs>
          <w:tab w:val="num" w:pos="2160"/>
        </w:tabs>
        <w:ind w:left="2160" w:hanging="360"/>
      </w:pPr>
      <w:rPr>
        <w:rFonts w:ascii="Wingdings" w:hAnsi="Wingdings" w:hint="default"/>
      </w:rPr>
    </w:lvl>
    <w:lvl w:ilvl="3" w:tplc="E5906246" w:tentative="1">
      <w:start w:val="1"/>
      <w:numFmt w:val="bullet"/>
      <w:lvlText w:val=""/>
      <w:lvlJc w:val="left"/>
      <w:pPr>
        <w:tabs>
          <w:tab w:val="num" w:pos="2880"/>
        </w:tabs>
        <w:ind w:left="2880" w:hanging="360"/>
      </w:pPr>
      <w:rPr>
        <w:rFonts w:ascii="Wingdings" w:hAnsi="Wingdings" w:hint="default"/>
      </w:rPr>
    </w:lvl>
    <w:lvl w:ilvl="4" w:tplc="6CE8891A" w:tentative="1">
      <w:start w:val="1"/>
      <w:numFmt w:val="bullet"/>
      <w:lvlText w:val=""/>
      <w:lvlJc w:val="left"/>
      <w:pPr>
        <w:tabs>
          <w:tab w:val="num" w:pos="3600"/>
        </w:tabs>
        <w:ind w:left="3600" w:hanging="360"/>
      </w:pPr>
      <w:rPr>
        <w:rFonts w:ascii="Wingdings" w:hAnsi="Wingdings" w:hint="default"/>
      </w:rPr>
    </w:lvl>
    <w:lvl w:ilvl="5" w:tplc="12C8F3C6" w:tentative="1">
      <w:start w:val="1"/>
      <w:numFmt w:val="bullet"/>
      <w:lvlText w:val=""/>
      <w:lvlJc w:val="left"/>
      <w:pPr>
        <w:tabs>
          <w:tab w:val="num" w:pos="4320"/>
        </w:tabs>
        <w:ind w:left="4320" w:hanging="360"/>
      </w:pPr>
      <w:rPr>
        <w:rFonts w:ascii="Wingdings" w:hAnsi="Wingdings" w:hint="default"/>
      </w:rPr>
    </w:lvl>
    <w:lvl w:ilvl="6" w:tplc="934E94AA" w:tentative="1">
      <w:start w:val="1"/>
      <w:numFmt w:val="bullet"/>
      <w:lvlText w:val=""/>
      <w:lvlJc w:val="left"/>
      <w:pPr>
        <w:tabs>
          <w:tab w:val="num" w:pos="5040"/>
        </w:tabs>
        <w:ind w:left="5040" w:hanging="360"/>
      </w:pPr>
      <w:rPr>
        <w:rFonts w:ascii="Wingdings" w:hAnsi="Wingdings" w:hint="default"/>
      </w:rPr>
    </w:lvl>
    <w:lvl w:ilvl="7" w:tplc="D752E5C4" w:tentative="1">
      <w:start w:val="1"/>
      <w:numFmt w:val="bullet"/>
      <w:lvlText w:val=""/>
      <w:lvlJc w:val="left"/>
      <w:pPr>
        <w:tabs>
          <w:tab w:val="num" w:pos="5760"/>
        </w:tabs>
        <w:ind w:left="5760" w:hanging="360"/>
      </w:pPr>
      <w:rPr>
        <w:rFonts w:ascii="Wingdings" w:hAnsi="Wingdings" w:hint="default"/>
      </w:rPr>
    </w:lvl>
    <w:lvl w:ilvl="8" w:tplc="32401D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879E2"/>
    <w:multiLevelType w:val="hybridMultilevel"/>
    <w:tmpl w:val="718209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293B"/>
    <w:multiLevelType w:val="hybridMultilevel"/>
    <w:tmpl w:val="F37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5D30"/>
    <w:multiLevelType w:val="hybridMultilevel"/>
    <w:tmpl w:val="4A9CD6E2"/>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234089A"/>
    <w:multiLevelType w:val="hybridMultilevel"/>
    <w:tmpl w:val="3AF0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1128"/>
    <w:multiLevelType w:val="hybridMultilevel"/>
    <w:tmpl w:val="D81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8003F"/>
    <w:multiLevelType w:val="hybridMultilevel"/>
    <w:tmpl w:val="270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20F0F"/>
    <w:multiLevelType w:val="hybridMultilevel"/>
    <w:tmpl w:val="96B2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15E34"/>
    <w:multiLevelType w:val="hybridMultilevel"/>
    <w:tmpl w:val="C14E6D1A"/>
    <w:lvl w:ilvl="0" w:tplc="9AE02F08">
      <w:start w:val="1"/>
      <w:numFmt w:val="bullet"/>
      <w:lvlText w:val="-"/>
      <w:lvlJc w:val="left"/>
      <w:pPr>
        <w:ind w:left="1080" w:hanging="360"/>
      </w:pPr>
      <w:rPr>
        <w:rFonts w:ascii="Syntax-Roman" w:eastAsia="Calibri" w:hAnsi="Syntax-Roman" w:cs="Syntax-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410C5B"/>
    <w:multiLevelType w:val="hybridMultilevel"/>
    <w:tmpl w:val="C764C316"/>
    <w:lvl w:ilvl="0" w:tplc="D744E5F6">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4A9223C"/>
    <w:multiLevelType w:val="hybridMultilevel"/>
    <w:tmpl w:val="289C7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E31A7"/>
    <w:multiLevelType w:val="hybridMultilevel"/>
    <w:tmpl w:val="8D5C87C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7C61CE3"/>
    <w:multiLevelType w:val="hybridMultilevel"/>
    <w:tmpl w:val="AE36BDEE"/>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15:restartNumberingAfterBreak="0">
    <w:nsid w:val="28E17CDD"/>
    <w:multiLevelType w:val="hybridMultilevel"/>
    <w:tmpl w:val="F704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441F0"/>
    <w:multiLevelType w:val="hybridMultilevel"/>
    <w:tmpl w:val="D6D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831E9"/>
    <w:multiLevelType w:val="hybridMultilevel"/>
    <w:tmpl w:val="C59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67335"/>
    <w:multiLevelType w:val="hybridMultilevel"/>
    <w:tmpl w:val="FA22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1722C"/>
    <w:multiLevelType w:val="hybridMultilevel"/>
    <w:tmpl w:val="BC0A4CA6"/>
    <w:lvl w:ilvl="0" w:tplc="08090001">
      <w:start w:val="1"/>
      <w:numFmt w:val="bullet"/>
      <w:lvlText w:val=""/>
      <w:lvlJc w:val="left"/>
      <w:pPr>
        <w:tabs>
          <w:tab w:val="num" w:pos="720"/>
        </w:tabs>
        <w:ind w:left="720" w:hanging="360"/>
      </w:pPr>
      <w:rPr>
        <w:rFonts w:ascii="Symbol" w:hAnsi="Symbol" w:hint="default"/>
      </w:rPr>
    </w:lvl>
    <w:lvl w:ilvl="1" w:tplc="5418ADDA" w:tentative="1">
      <w:start w:val="1"/>
      <w:numFmt w:val="bullet"/>
      <w:lvlText w:val=""/>
      <w:lvlJc w:val="left"/>
      <w:pPr>
        <w:tabs>
          <w:tab w:val="num" w:pos="1440"/>
        </w:tabs>
        <w:ind w:left="1440" w:hanging="360"/>
      </w:pPr>
      <w:rPr>
        <w:rFonts w:ascii="Wingdings" w:hAnsi="Wingdings" w:hint="default"/>
      </w:rPr>
    </w:lvl>
    <w:lvl w:ilvl="2" w:tplc="277C41A6" w:tentative="1">
      <w:start w:val="1"/>
      <w:numFmt w:val="bullet"/>
      <w:lvlText w:val=""/>
      <w:lvlJc w:val="left"/>
      <w:pPr>
        <w:tabs>
          <w:tab w:val="num" w:pos="2160"/>
        </w:tabs>
        <w:ind w:left="2160" w:hanging="360"/>
      </w:pPr>
      <w:rPr>
        <w:rFonts w:ascii="Wingdings" w:hAnsi="Wingdings" w:hint="default"/>
      </w:rPr>
    </w:lvl>
    <w:lvl w:ilvl="3" w:tplc="E5906246" w:tentative="1">
      <w:start w:val="1"/>
      <w:numFmt w:val="bullet"/>
      <w:lvlText w:val=""/>
      <w:lvlJc w:val="left"/>
      <w:pPr>
        <w:tabs>
          <w:tab w:val="num" w:pos="2880"/>
        </w:tabs>
        <w:ind w:left="2880" w:hanging="360"/>
      </w:pPr>
      <w:rPr>
        <w:rFonts w:ascii="Wingdings" w:hAnsi="Wingdings" w:hint="default"/>
      </w:rPr>
    </w:lvl>
    <w:lvl w:ilvl="4" w:tplc="6CE8891A" w:tentative="1">
      <w:start w:val="1"/>
      <w:numFmt w:val="bullet"/>
      <w:lvlText w:val=""/>
      <w:lvlJc w:val="left"/>
      <w:pPr>
        <w:tabs>
          <w:tab w:val="num" w:pos="3600"/>
        </w:tabs>
        <w:ind w:left="3600" w:hanging="360"/>
      </w:pPr>
      <w:rPr>
        <w:rFonts w:ascii="Wingdings" w:hAnsi="Wingdings" w:hint="default"/>
      </w:rPr>
    </w:lvl>
    <w:lvl w:ilvl="5" w:tplc="12C8F3C6" w:tentative="1">
      <w:start w:val="1"/>
      <w:numFmt w:val="bullet"/>
      <w:lvlText w:val=""/>
      <w:lvlJc w:val="left"/>
      <w:pPr>
        <w:tabs>
          <w:tab w:val="num" w:pos="4320"/>
        </w:tabs>
        <w:ind w:left="4320" w:hanging="360"/>
      </w:pPr>
      <w:rPr>
        <w:rFonts w:ascii="Wingdings" w:hAnsi="Wingdings" w:hint="default"/>
      </w:rPr>
    </w:lvl>
    <w:lvl w:ilvl="6" w:tplc="934E94AA" w:tentative="1">
      <w:start w:val="1"/>
      <w:numFmt w:val="bullet"/>
      <w:lvlText w:val=""/>
      <w:lvlJc w:val="left"/>
      <w:pPr>
        <w:tabs>
          <w:tab w:val="num" w:pos="5040"/>
        </w:tabs>
        <w:ind w:left="5040" w:hanging="360"/>
      </w:pPr>
      <w:rPr>
        <w:rFonts w:ascii="Wingdings" w:hAnsi="Wingdings" w:hint="default"/>
      </w:rPr>
    </w:lvl>
    <w:lvl w:ilvl="7" w:tplc="D752E5C4" w:tentative="1">
      <w:start w:val="1"/>
      <w:numFmt w:val="bullet"/>
      <w:lvlText w:val=""/>
      <w:lvlJc w:val="left"/>
      <w:pPr>
        <w:tabs>
          <w:tab w:val="num" w:pos="5760"/>
        </w:tabs>
        <w:ind w:left="5760" w:hanging="360"/>
      </w:pPr>
      <w:rPr>
        <w:rFonts w:ascii="Wingdings" w:hAnsi="Wingdings" w:hint="default"/>
      </w:rPr>
    </w:lvl>
    <w:lvl w:ilvl="8" w:tplc="32401D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7D4080"/>
    <w:multiLevelType w:val="hybridMultilevel"/>
    <w:tmpl w:val="80C469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96217FC"/>
    <w:multiLevelType w:val="multilevel"/>
    <w:tmpl w:val="02C45A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bullet"/>
      <w:lvlText w:val=""/>
      <w:lvlJc w:val="left"/>
      <w:pPr>
        <w:ind w:left="1080" w:hanging="720"/>
      </w:pPr>
      <w:rPr>
        <w:rFonts w:ascii="Symbol" w:hAnsi="Symbol" w:hint="default"/>
        <w:u w:val="none"/>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A0218AF"/>
    <w:multiLevelType w:val="hybridMultilevel"/>
    <w:tmpl w:val="9E4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92202"/>
    <w:multiLevelType w:val="hybridMultilevel"/>
    <w:tmpl w:val="DBE0C218"/>
    <w:lvl w:ilvl="0" w:tplc="9AE02F08">
      <w:start w:val="1"/>
      <w:numFmt w:val="bullet"/>
      <w:lvlText w:val="-"/>
      <w:lvlJc w:val="left"/>
      <w:pPr>
        <w:ind w:left="1080" w:hanging="360"/>
      </w:pPr>
      <w:rPr>
        <w:rFonts w:ascii="Syntax-Roman" w:eastAsia="Calibri" w:hAnsi="Syntax-Roman" w:cs="Syntax-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74B0F"/>
    <w:multiLevelType w:val="hybridMultilevel"/>
    <w:tmpl w:val="64129CDC"/>
    <w:lvl w:ilvl="0" w:tplc="A37EA31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84E18"/>
    <w:multiLevelType w:val="hybridMultilevel"/>
    <w:tmpl w:val="598A9C86"/>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25" w15:restartNumberingAfterBreak="0">
    <w:nsid w:val="47FA0D4E"/>
    <w:multiLevelType w:val="hybridMultilevel"/>
    <w:tmpl w:val="32B237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D433FD"/>
    <w:multiLevelType w:val="hybridMultilevel"/>
    <w:tmpl w:val="DCF8907A"/>
    <w:lvl w:ilvl="0" w:tplc="34642D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E0AD8"/>
    <w:multiLevelType w:val="hybridMultilevel"/>
    <w:tmpl w:val="6AF0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21E1C"/>
    <w:multiLevelType w:val="multilevel"/>
    <w:tmpl w:val="21DA28E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A1F35"/>
    <w:multiLevelType w:val="multilevel"/>
    <w:tmpl w:val="DBC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001E8"/>
    <w:multiLevelType w:val="hybridMultilevel"/>
    <w:tmpl w:val="B5BC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25811"/>
    <w:multiLevelType w:val="hybridMultilevel"/>
    <w:tmpl w:val="940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7BF5"/>
    <w:multiLevelType w:val="hybridMultilevel"/>
    <w:tmpl w:val="9C58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BF5551"/>
    <w:multiLevelType w:val="hybridMultilevel"/>
    <w:tmpl w:val="ABB0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37920"/>
    <w:multiLevelType w:val="hybridMultilevel"/>
    <w:tmpl w:val="04BC067C"/>
    <w:lvl w:ilvl="0" w:tplc="C2143574">
      <w:start w:val="5"/>
      <w:numFmt w:val="bullet"/>
      <w:lvlText w:val="-"/>
      <w:lvlJc w:val="left"/>
      <w:pPr>
        <w:ind w:left="720" w:hanging="360"/>
      </w:pPr>
      <w:rPr>
        <w:rFonts w:ascii="Arial" w:eastAsia="Times New Roman" w:hAnsi="Arial" w:cs="Aria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D41ED"/>
    <w:multiLevelType w:val="hybridMultilevel"/>
    <w:tmpl w:val="3A1CB1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A33195F"/>
    <w:multiLevelType w:val="hybridMultilevel"/>
    <w:tmpl w:val="2AB4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049BD"/>
    <w:multiLevelType w:val="hybridMultilevel"/>
    <w:tmpl w:val="C78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D16DE"/>
    <w:multiLevelType w:val="hybridMultilevel"/>
    <w:tmpl w:val="A1E8C1D0"/>
    <w:lvl w:ilvl="0" w:tplc="AEDA87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338C5"/>
    <w:multiLevelType w:val="hybridMultilevel"/>
    <w:tmpl w:val="362A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F3206"/>
    <w:multiLevelType w:val="hybridMultilevel"/>
    <w:tmpl w:val="ABAC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6"/>
  </w:num>
  <w:num w:numId="4">
    <w:abstractNumId w:val="3"/>
  </w:num>
  <w:num w:numId="5">
    <w:abstractNumId w:val="35"/>
  </w:num>
  <w:num w:numId="6">
    <w:abstractNumId w:val="30"/>
  </w:num>
  <w:num w:numId="7">
    <w:abstractNumId w:val="16"/>
  </w:num>
  <w:num w:numId="8">
    <w:abstractNumId w:val="7"/>
  </w:num>
  <w:num w:numId="9">
    <w:abstractNumId w:val="33"/>
  </w:num>
  <w:num w:numId="10">
    <w:abstractNumId w:val="37"/>
  </w:num>
  <w:num w:numId="11">
    <w:abstractNumId w:val="9"/>
  </w:num>
  <w:num w:numId="12">
    <w:abstractNumId w:val="22"/>
  </w:num>
  <w:num w:numId="13">
    <w:abstractNumId w:val="11"/>
  </w:num>
  <w:num w:numId="14">
    <w:abstractNumId w:val="15"/>
  </w:num>
  <w:num w:numId="15">
    <w:abstractNumId w:val="5"/>
  </w:num>
  <w:num w:numId="16">
    <w:abstractNumId w:val="31"/>
  </w:num>
  <w:num w:numId="17">
    <w:abstractNumId w:val="40"/>
  </w:num>
  <w:num w:numId="18">
    <w:abstractNumId w:val="20"/>
  </w:num>
  <w:num w:numId="19">
    <w:abstractNumId w:val="12"/>
  </w:num>
  <w:num w:numId="20">
    <w:abstractNumId w:val="36"/>
  </w:num>
  <w:num w:numId="21">
    <w:abstractNumId w:val="39"/>
  </w:num>
  <w:num w:numId="22">
    <w:abstractNumId w:val="38"/>
  </w:num>
  <w:num w:numId="23">
    <w:abstractNumId w:val="25"/>
  </w:num>
  <w:num w:numId="24">
    <w:abstractNumId w:val="18"/>
  </w:num>
  <w:num w:numId="25">
    <w:abstractNumId w:val="1"/>
  </w:num>
  <w:num w:numId="26">
    <w:abstractNumId w:val="19"/>
  </w:num>
  <w:num w:numId="27">
    <w:abstractNumId w:val="32"/>
  </w:num>
  <w:num w:numId="28">
    <w:abstractNumId w:val="10"/>
  </w:num>
  <w:num w:numId="29">
    <w:abstractNumId w:val="2"/>
  </w:num>
  <w:num w:numId="30">
    <w:abstractNumId w:val="14"/>
  </w:num>
  <w:num w:numId="31">
    <w:abstractNumId w:val="17"/>
  </w:num>
  <w:num w:numId="32">
    <w:abstractNumId w:val="28"/>
  </w:num>
  <w:num w:numId="33">
    <w:abstractNumId w:val="23"/>
  </w:num>
  <w:num w:numId="34">
    <w:abstractNumId w:val="27"/>
  </w:num>
  <w:num w:numId="35">
    <w:abstractNumId w:val="34"/>
  </w:num>
  <w:num w:numId="36">
    <w:abstractNumId w:val="29"/>
  </w:num>
  <w:num w:numId="37">
    <w:abstractNumId w:val="13"/>
  </w:num>
  <w:num w:numId="38">
    <w:abstractNumId w:val="24"/>
  </w:num>
  <w:num w:numId="39">
    <w:abstractNumId w:val="8"/>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4D"/>
    <w:rsid w:val="000011D5"/>
    <w:rsid w:val="0000637C"/>
    <w:rsid w:val="000117D1"/>
    <w:rsid w:val="00014692"/>
    <w:rsid w:val="000168F9"/>
    <w:rsid w:val="0002441D"/>
    <w:rsid w:val="00030038"/>
    <w:rsid w:val="0003183F"/>
    <w:rsid w:val="000409A3"/>
    <w:rsid w:val="00041710"/>
    <w:rsid w:val="00054C9A"/>
    <w:rsid w:val="00067847"/>
    <w:rsid w:val="00070F86"/>
    <w:rsid w:val="00083FAF"/>
    <w:rsid w:val="00092B46"/>
    <w:rsid w:val="00094608"/>
    <w:rsid w:val="00096204"/>
    <w:rsid w:val="000A6B3E"/>
    <w:rsid w:val="000A7FF7"/>
    <w:rsid w:val="000B6166"/>
    <w:rsid w:val="000B7270"/>
    <w:rsid w:val="000D45DF"/>
    <w:rsid w:val="000D6CE6"/>
    <w:rsid w:val="000D6D2F"/>
    <w:rsid w:val="000E541D"/>
    <w:rsid w:val="000E5A5E"/>
    <w:rsid w:val="000E6E32"/>
    <w:rsid w:val="000F293B"/>
    <w:rsid w:val="000F57D1"/>
    <w:rsid w:val="000F715B"/>
    <w:rsid w:val="001056B8"/>
    <w:rsid w:val="00106016"/>
    <w:rsid w:val="00106080"/>
    <w:rsid w:val="00116BBC"/>
    <w:rsid w:val="0011705B"/>
    <w:rsid w:val="00122B19"/>
    <w:rsid w:val="00125D50"/>
    <w:rsid w:val="0013407F"/>
    <w:rsid w:val="001356DB"/>
    <w:rsid w:val="00141380"/>
    <w:rsid w:val="0014162A"/>
    <w:rsid w:val="00145BA6"/>
    <w:rsid w:val="00152DFE"/>
    <w:rsid w:val="00152F6A"/>
    <w:rsid w:val="00153020"/>
    <w:rsid w:val="00155255"/>
    <w:rsid w:val="00155BC8"/>
    <w:rsid w:val="0016223D"/>
    <w:rsid w:val="0017018D"/>
    <w:rsid w:val="00175746"/>
    <w:rsid w:val="00175CA6"/>
    <w:rsid w:val="00180C16"/>
    <w:rsid w:val="00184606"/>
    <w:rsid w:val="00185574"/>
    <w:rsid w:val="00186BA2"/>
    <w:rsid w:val="00187C7C"/>
    <w:rsid w:val="00187C92"/>
    <w:rsid w:val="00190E2F"/>
    <w:rsid w:val="001944CB"/>
    <w:rsid w:val="001A2BE8"/>
    <w:rsid w:val="001A5FCB"/>
    <w:rsid w:val="001A710B"/>
    <w:rsid w:val="001B0B25"/>
    <w:rsid w:val="001B1E3E"/>
    <w:rsid w:val="001C494E"/>
    <w:rsid w:val="001D2137"/>
    <w:rsid w:val="001D3BA6"/>
    <w:rsid w:val="001D48C9"/>
    <w:rsid w:val="001E2E40"/>
    <w:rsid w:val="001E763F"/>
    <w:rsid w:val="001E7FDB"/>
    <w:rsid w:val="001F084C"/>
    <w:rsid w:val="001F6B1F"/>
    <w:rsid w:val="001F6C58"/>
    <w:rsid w:val="00203ED3"/>
    <w:rsid w:val="002143D6"/>
    <w:rsid w:val="00217AF9"/>
    <w:rsid w:val="0023352D"/>
    <w:rsid w:val="002344DE"/>
    <w:rsid w:val="00234782"/>
    <w:rsid w:val="00247311"/>
    <w:rsid w:val="0026046D"/>
    <w:rsid w:val="002622A7"/>
    <w:rsid w:val="00262531"/>
    <w:rsid w:val="002634A5"/>
    <w:rsid w:val="002641CD"/>
    <w:rsid w:val="0026493A"/>
    <w:rsid w:val="00272CCB"/>
    <w:rsid w:val="0027448F"/>
    <w:rsid w:val="00277F71"/>
    <w:rsid w:val="00282D0C"/>
    <w:rsid w:val="002873D3"/>
    <w:rsid w:val="0028768D"/>
    <w:rsid w:val="002902C0"/>
    <w:rsid w:val="002931D3"/>
    <w:rsid w:val="00294609"/>
    <w:rsid w:val="00295036"/>
    <w:rsid w:val="00296FEC"/>
    <w:rsid w:val="002A23F8"/>
    <w:rsid w:val="002A2D62"/>
    <w:rsid w:val="002A2EBD"/>
    <w:rsid w:val="002B1FEC"/>
    <w:rsid w:val="002C4050"/>
    <w:rsid w:val="002D2EB5"/>
    <w:rsid w:val="002D56EA"/>
    <w:rsid w:val="002E4B44"/>
    <w:rsid w:val="002E61B7"/>
    <w:rsid w:val="002E7DFF"/>
    <w:rsid w:val="002F56CF"/>
    <w:rsid w:val="002F6742"/>
    <w:rsid w:val="002F7A43"/>
    <w:rsid w:val="003039A9"/>
    <w:rsid w:val="00312F20"/>
    <w:rsid w:val="00320908"/>
    <w:rsid w:val="00324A54"/>
    <w:rsid w:val="00333F30"/>
    <w:rsid w:val="00337644"/>
    <w:rsid w:val="00343812"/>
    <w:rsid w:val="00347DE2"/>
    <w:rsid w:val="003508C1"/>
    <w:rsid w:val="003534EF"/>
    <w:rsid w:val="00354A98"/>
    <w:rsid w:val="00354AC6"/>
    <w:rsid w:val="003566B7"/>
    <w:rsid w:val="00367D82"/>
    <w:rsid w:val="00372E7D"/>
    <w:rsid w:val="003731AC"/>
    <w:rsid w:val="0037774C"/>
    <w:rsid w:val="0038564F"/>
    <w:rsid w:val="00393748"/>
    <w:rsid w:val="003970C0"/>
    <w:rsid w:val="003A09B9"/>
    <w:rsid w:val="003A3557"/>
    <w:rsid w:val="003B03FA"/>
    <w:rsid w:val="003C14EB"/>
    <w:rsid w:val="003C3500"/>
    <w:rsid w:val="003C4795"/>
    <w:rsid w:val="003C5566"/>
    <w:rsid w:val="003D1389"/>
    <w:rsid w:val="003D39FC"/>
    <w:rsid w:val="003F2022"/>
    <w:rsid w:val="003F58A8"/>
    <w:rsid w:val="003F7165"/>
    <w:rsid w:val="00407CB4"/>
    <w:rsid w:val="0041236D"/>
    <w:rsid w:val="0042035F"/>
    <w:rsid w:val="00420E3E"/>
    <w:rsid w:val="00421D20"/>
    <w:rsid w:val="00421E0E"/>
    <w:rsid w:val="00422F4D"/>
    <w:rsid w:val="00430896"/>
    <w:rsid w:val="00434E73"/>
    <w:rsid w:val="004376A7"/>
    <w:rsid w:val="004407A8"/>
    <w:rsid w:val="00446755"/>
    <w:rsid w:val="00457416"/>
    <w:rsid w:val="004606DB"/>
    <w:rsid w:val="00462190"/>
    <w:rsid w:val="0046319E"/>
    <w:rsid w:val="0046385B"/>
    <w:rsid w:val="004656A0"/>
    <w:rsid w:val="00470560"/>
    <w:rsid w:val="004717B4"/>
    <w:rsid w:val="004729B4"/>
    <w:rsid w:val="00472CD7"/>
    <w:rsid w:val="0047471A"/>
    <w:rsid w:val="00476D73"/>
    <w:rsid w:val="00480C11"/>
    <w:rsid w:val="00481EFB"/>
    <w:rsid w:val="004841B0"/>
    <w:rsid w:val="00486C43"/>
    <w:rsid w:val="004901FD"/>
    <w:rsid w:val="00490417"/>
    <w:rsid w:val="004916CB"/>
    <w:rsid w:val="00495CC6"/>
    <w:rsid w:val="004A073E"/>
    <w:rsid w:val="004A2C7B"/>
    <w:rsid w:val="004B038C"/>
    <w:rsid w:val="004C19B5"/>
    <w:rsid w:val="004C1A41"/>
    <w:rsid w:val="004C7FDF"/>
    <w:rsid w:val="004D78DD"/>
    <w:rsid w:val="004D7C46"/>
    <w:rsid w:val="004F7AF4"/>
    <w:rsid w:val="00502D4F"/>
    <w:rsid w:val="00503573"/>
    <w:rsid w:val="00505191"/>
    <w:rsid w:val="00506442"/>
    <w:rsid w:val="0051394E"/>
    <w:rsid w:val="00515F35"/>
    <w:rsid w:val="005248F2"/>
    <w:rsid w:val="00530232"/>
    <w:rsid w:val="005353E6"/>
    <w:rsid w:val="00537C85"/>
    <w:rsid w:val="005436F7"/>
    <w:rsid w:val="005459BD"/>
    <w:rsid w:val="00545CBA"/>
    <w:rsid w:val="005470F0"/>
    <w:rsid w:val="00547F0F"/>
    <w:rsid w:val="00566588"/>
    <w:rsid w:val="00567732"/>
    <w:rsid w:val="00581043"/>
    <w:rsid w:val="005A1A9A"/>
    <w:rsid w:val="005A6268"/>
    <w:rsid w:val="005B7928"/>
    <w:rsid w:val="005C4C79"/>
    <w:rsid w:val="005D47AC"/>
    <w:rsid w:val="005D5DDA"/>
    <w:rsid w:val="0060014D"/>
    <w:rsid w:val="00600420"/>
    <w:rsid w:val="00601318"/>
    <w:rsid w:val="00605D66"/>
    <w:rsid w:val="006062BC"/>
    <w:rsid w:val="006078C5"/>
    <w:rsid w:val="00612F9F"/>
    <w:rsid w:val="00621427"/>
    <w:rsid w:val="006231D9"/>
    <w:rsid w:val="00625A1F"/>
    <w:rsid w:val="0062600B"/>
    <w:rsid w:val="0063342B"/>
    <w:rsid w:val="00635893"/>
    <w:rsid w:val="00637ED3"/>
    <w:rsid w:val="00642925"/>
    <w:rsid w:val="00651659"/>
    <w:rsid w:val="00652BC4"/>
    <w:rsid w:val="0065586B"/>
    <w:rsid w:val="0065595C"/>
    <w:rsid w:val="00661623"/>
    <w:rsid w:val="00666079"/>
    <w:rsid w:val="00670A54"/>
    <w:rsid w:val="00672C77"/>
    <w:rsid w:val="0067562D"/>
    <w:rsid w:val="00682D81"/>
    <w:rsid w:val="00684D71"/>
    <w:rsid w:val="006A2E62"/>
    <w:rsid w:val="006B0251"/>
    <w:rsid w:val="006B30C7"/>
    <w:rsid w:val="006B41B0"/>
    <w:rsid w:val="006B4A73"/>
    <w:rsid w:val="006B4C3C"/>
    <w:rsid w:val="006C08CD"/>
    <w:rsid w:val="006C4BC7"/>
    <w:rsid w:val="006C4D18"/>
    <w:rsid w:val="006C675E"/>
    <w:rsid w:val="006C7781"/>
    <w:rsid w:val="006E0209"/>
    <w:rsid w:val="006E18BA"/>
    <w:rsid w:val="006E2C80"/>
    <w:rsid w:val="006E3858"/>
    <w:rsid w:val="006F6AE6"/>
    <w:rsid w:val="006F7FD3"/>
    <w:rsid w:val="00705595"/>
    <w:rsid w:val="00706BA3"/>
    <w:rsid w:val="00707FBC"/>
    <w:rsid w:val="0071631A"/>
    <w:rsid w:val="00716527"/>
    <w:rsid w:val="00716F68"/>
    <w:rsid w:val="007237DF"/>
    <w:rsid w:val="0074528C"/>
    <w:rsid w:val="00746774"/>
    <w:rsid w:val="00750B8E"/>
    <w:rsid w:val="00754C3C"/>
    <w:rsid w:val="007606C3"/>
    <w:rsid w:val="00762CC9"/>
    <w:rsid w:val="0076521C"/>
    <w:rsid w:val="0077111B"/>
    <w:rsid w:val="007722BD"/>
    <w:rsid w:val="0078242B"/>
    <w:rsid w:val="00783FDA"/>
    <w:rsid w:val="00785166"/>
    <w:rsid w:val="00785700"/>
    <w:rsid w:val="007A3090"/>
    <w:rsid w:val="007B0855"/>
    <w:rsid w:val="007B21FE"/>
    <w:rsid w:val="007B366F"/>
    <w:rsid w:val="007B3A0A"/>
    <w:rsid w:val="007C0FC2"/>
    <w:rsid w:val="007C4440"/>
    <w:rsid w:val="007D5346"/>
    <w:rsid w:val="007D5DC7"/>
    <w:rsid w:val="007E1438"/>
    <w:rsid w:val="007F1C2D"/>
    <w:rsid w:val="007F3F27"/>
    <w:rsid w:val="00800B02"/>
    <w:rsid w:val="0080616F"/>
    <w:rsid w:val="00811259"/>
    <w:rsid w:val="008153B3"/>
    <w:rsid w:val="00821DDE"/>
    <w:rsid w:val="008240D0"/>
    <w:rsid w:val="008403AB"/>
    <w:rsid w:val="00842FF2"/>
    <w:rsid w:val="008510D1"/>
    <w:rsid w:val="00855175"/>
    <w:rsid w:val="008616EF"/>
    <w:rsid w:val="00873E30"/>
    <w:rsid w:val="00875B0F"/>
    <w:rsid w:val="008775CA"/>
    <w:rsid w:val="008813BA"/>
    <w:rsid w:val="00881824"/>
    <w:rsid w:val="00882269"/>
    <w:rsid w:val="008833A3"/>
    <w:rsid w:val="008847ED"/>
    <w:rsid w:val="00885830"/>
    <w:rsid w:val="00891906"/>
    <w:rsid w:val="0089275C"/>
    <w:rsid w:val="008A2A5E"/>
    <w:rsid w:val="008B2644"/>
    <w:rsid w:val="008B3941"/>
    <w:rsid w:val="008B6CAB"/>
    <w:rsid w:val="008D096C"/>
    <w:rsid w:val="008D1A75"/>
    <w:rsid w:val="008E2036"/>
    <w:rsid w:val="008E2683"/>
    <w:rsid w:val="008E76A9"/>
    <w:rsid w:val="008F195F"/>
    <w:rsid w:val="008F4994"/>
    <w:rsid w:val="008F7D77"/>
    <w:rsid w:val="00904729"/>
    <w:rsid w:val="00910302"/>
    <w:rsid w:val="009133EC"/>
    <w:rsid w:val="0092133B"/>
    <w:rsid w:val="009219C6"/>
    <w:rsid w:val="00924663"/>
    <w:rsid w:val="009264CA"/>
    <w:rsid w:val="00934693"/>
    <w:rsid w:val="009417B1"/>
    <w:rsid w:val="00944CDA"/>
    <w:rsid w:val="009703EC"/>
    <w:rsid w:val="00972E5E"/>
    <w:rsid w:val="00973F1E"/>
    <w:rsid w:val="0098781A"/>
    <w:rsid w:val="009913FC"/>
    <w:rsid w:val="0099736F"/>
    <w:rsid w:val="009B22C6"/>
    <w:rsid w:val="009B24CA"/>
    <w:rsid w:val="009B511E"/>
    <w:rsid w:val="009C3542"/>
    <w:rsid w:val="009D08E6"/>
    <w:rsid w:val="009D37EE"/>
    <w:rsid w:val="009D6242"/>
    <w:rsid w:val="009D7966"/>
    <w:rsid w:val="009E089C"/>
    <w:rsid w:val="009F198D"/>
    <w:rsid w:val="009F2533"/>
    <w:rsid w:val="00A00C9F"/>
    <w:rsid w:val="00A03694"/>
    <w:rsid w:val="00A04863"/>
    <w:rsid w:val="00A0596E"/>
    <w:rsid w:val="00A105E5"/>
    <w:rsid w:val="00A1097A"/>
    <w:rsid w:val="00A11795"/>
    <w:rsid w:val="00A11976"/>
    <w:rsid w:val="00A13986"/>
    <w:rsid w:val="00A17622"/>
    <w:rsid w:val="00A20BE0"/>
    <w:rsid w:val="00A20ECE"/>
    <w:rsid w:val="00A24857"/>
    <w:rsid w:val="00A308A6"/>
    <w:rsid w:val="00A309A0"/>
    <w:rsid w:val="00A34744"/>
    <w:rsid w:val="00A375F2"/>
    <w:rsid w:val="00A37F8A"/>
    <w:rsid w:val="00A40B40"/>
    <w:rsid w:val="00A54342"/>
    <w:rsid w:val="00A565E3"/>
    <w:rsid w:val="00A56F3E"/>
    <w:rsid w:val="00A57D25"/>
    <w:rsid w:val="00A65DA8"/>
    <w:rsid w:val="00A706EE"/>
    <w:rsid w:val="00A72ED2"/>
    <w:rsid w:val="00A73C8C"/>
    <w:rsid w:val="00A832DA"/>
    <w:rsid w:val="00A8609B"/>
    <w:rsid w:val="00A93255"/>
    <w:rsid w:val="00AA29F6"/>
    <w:rsid w:val="00AA76E0"/>
    <w:rsid w:val="00AB38D4"/>
    <w:rsid w:val="00AB7C48"/>
    <w:rsid w:val="00AC4643"/>
    <w:rsid w:val="00AC7148"/>
    <w:rsid w:val="00AD0940"/>
    <w:rsid w:val="00AD3EC2"/>
    <w:rsid w:val="00AD4E1B"/>
    <w:rsid w:val="00AD5853"/>
    <w:rsid w:val="00AD594C"/>
    <w:rsid w:val="00AD7C2E"/>
    <w:rsid w:val="00AE06E0"/>
    <w:rsid w:val="00AF2DCE"/>
    <w:rsid w:val="00AF6855"/>
    <w:rsid w:val="00AF7E77"/>
    <w:rsid w:val="00B00C6B"/>
    <w:rsid w:val="00B06842"/>
    <w:rsid w:val="00B12181"/>
    <w:rsid w:val="00B127D9"/>
    <w:rsid w:val="00B138F7"/>
    <w:rsid w:val="00B14FFA"/>
    <w:rsid w:val="00B15320"/>
    <w:rsid w:val="00B1753E"/>
    <w:rsid w:val="00B2718B"/>
    <w:rsid w:val="00B271F2"/>
    <w:rsid w:val="00B34499"/>
    <w:rsid w:val="00B37ADE"/>
    <w:rsid w:val="00B40A54"/>
    <w:rsid w:val="00B443A4"/>
    <w:rsid w:val="00B538A7"/>
    <w:rsid w:val="00B538EC"/>
    <w:rsid w:val="00B55ACF"/>
    <w:rsid w:val="00B55D22"/>
    <w:rsid w:val="00B60D8D"/>
    <w:rsid w:val="00B70666"/>
    <w:rsid w:val="00B71C05"/>
    <w:rsid w:val="00B720D5"/>
    <w:rsid w:val="00B735DC"/>
    <w:rsid w:val="00B7561C"/>
    <w:rsid w:val="00B7665D"/>
    <w:rsid w:val="00B84662"/>
    <w:rsid w:val="00B909F8"/>
    <w:rsid w:val="00B90A97"/>
    <w:rsid w:val="00B91ABD"/>
    <w:rsid w:val="00B92252"/>
    <w:rsid w:val="00B94EA2"/>
    <w:rsid w:val="00B95278"/>
    <w:rsid w:val="00BA1A2D"/>
    <w:rsid w:val="00BA2641"/>
    <w:rsid w:val="00BA5F35"/>
    <w:rsid w:val="00BB0855"/>
    <w:rsid w:val="00BB612F"/>
    <w:rsid w:val="00BC1180"/>
    <w:rsid w:val="00BC50CE"/>
    <w:rsid w:val="00BC69DA"/>
    <w:rsid w:val="00BD637D"/>
    <w:rsid w:val="00BD66D6"/>
    <w:rsid w:val="00BE1D65"/>
    <w:rsid w:val="00BE3841"/>
    <w:rsid w:val="00BE600A"/>
    <w:rsid w:val="00BF08A3"/>
    <w:rsid w:val="00BF4103"/>
    <w:rsid w:val="00C032D5"/>
    <w:rsid w:val="00C10EFD"/>
    <w:rsid w:val="00C10F16"/>
    <w:rsid w:val="00C12CC9"/>
    <w:rsid w:val="00C16974"/>
    <w:rsid w:val="00C228DB"/>
    <w:rsid w:val="00C274A2"/>
    <w:rsid w:val="00C30E4F"/>
    <w:rsid w:val="00C34E73"/>
    <w:rsid w:val="00C47206"/>
    <w:rsid w:val="00C474AC"/>
    <w:rsid w:val="00C51333"/>
    <w:rsid w:val="00C67729"/>
    <w:rsid w:val="00C75273"/>
    <w:rsid w:val="00C91541"/>
    <w:rsid w:val="00C9399A"/>
    <w:rsid w:val="00C96A8D"/>
    <w:rsid w:val="00C97A33"/>
    <w:rsid w:val="00C97AD5"/>
    <w:rsid w:val="00CA7A3E"/>
    <w:rsid w:val="00CB5167"/>
    <w:rsid w:val="00CB6372"/>
    <w:rsid w:val="00CB6F1C"/>
    <w:rsid w:val="00CB708F"/>
    <w:rsid w:val="00CC0C2D"/>
    <w:rsid w:val="00CC4319"/>
    <w:rsid w:val="00CC47FE"/>
    <w:rsid w:val="00CD34EB"/>
    <w:rsid w:val="00CE1A0F"/>
    <w:rsid w:val="00CE2BA1"/>
    <w:rsid w:val="00CE2E47"/>
    <w:rsid w:val="00CE6C5C"/>
    <w:rsid w:val="00CF13A1"/>
    <w:rsid w:val="00CF3FFE"/>
    <w:rsid w:val="00CF5065"/>
    <w:rsid w:val="00CF5A5F"/>
    <w:rsid w:val="00CF5DFA"/>
    <w:rsid w:val="00D07FB7"/>
    <w:rsid w:val="00D1100C"/>
    <w:rsid w:val="00D15516"/>
    <w:rsid w:val="00D2092C"/>
    <w:rsid w:val="00D243E1"/>
    <w:rsid w:val="00D353C9"/>
    <w:rsid w:val="00D364F2"/>
    <w:rsid w:val="00D365B1"/>
    <w:rsid w:val="00D41CD4"/>
    <w:rsid w:val="00D4276A"/>
    <w:rsid w:val="00D4567A"/>
    <w:rsid w:val="00D529E1"/>
    <w:rsid w:val="00D64E0A"/>
    <w:rsid w:val="00D710CF"/>
    <w:rsid w:val="00D73418"/>
    <w:rsid w:val="00D82494"/>
    <w:rsid w:val="00D901C5"/>
    <w:rsid w:val="00D9766A"/>
    <w:rsid w:val="00D97F44"/>
    <w:rsid w:val="00DA5856"/>
    <w:rsid w:val="00DA6E4D"/>
    <w:rsid w:val="00DB0C9E"/>
    <w:rsid w:val="00DB224D"/>
    <w:rsid w:val="00DB2665"/>
    <w:rsid w:val="00DB5154"/>
    <w:rsid w:val="00DC045A"/>
    <w:rsid w:val="00DC62E1"/>
    <w:rsid w:val="00DD530A"/>
    <w:rsid w:val="00DD5D57"/>
    <w:rsid w:val="00DE25A1"/>
    <w:rsid w:val="00DE2EBC"/>
    <w:rsid w:val="00DE3E2E"/>
    <w:rsid w:val="00E01676"/>
    <w:rsid w:val="00E20938"/>
    <w:rsid w:val="00E233BD"/>
    <w:rsid w:val="00E31667"/>
    <w:rsid w:val="00E335D7"/>
    <w:rsid w:val="00E3422F"/>
    <w:rsid w:val="00E36F7E"/>
    <w:rsid w:val="00E3713A"/>
    <w:rsid w:val="00E40939"/>
    <w:rsid w:val="00E43CFD"/>
    <w:rsid w:val="00E47F2A"/>
    <w:rsid w:val="00E50B57"/>
    <w:rsid w:val="00E50C6B"/>
    <w:rsid w:val="00E50CEC"/>
    <w:rsid w:val="00E53069"/>
    <w:rsid w:val="00E54EB6"/>
    <w:rsid w:val="00E56FDE"/>
    <w:rsid w:val="00E577DD"/>
    <w:rsid w:val="00E57930"/>
    <w:rsid w:val="00E6139C"/>
    <w:rsid w:val="00E61E30"/>
    <w:rsid w:val="00E71D9B"/>
    <w:rsid w:val="00E71F3C"/>
    <w:rsid w:val="00E73A82"/>
    <w:rsid w:val="00E74A0C"/>
    <w:rsid w:val="00E75CF4"/>
    <w:rsid w:val="00E76373"/>
    <w:rsid w:val="00E76FEA"/>
    <w:rsid w:val="00E80423"/>
    <w:rsid w:val="00E816F0"/>
    <w:rsid w:val="00E84C98"/>
    <w:rsid w:val="00E94A00"/>
    <w:rsid w:val="00E95B12"/>
    <w:rsid w:val="00E97FF0"/>
    <w:rsid w:val="00EA2E9F"/>
    <w:rsid w:val="00EB39EC"/>
    <w:rsid w:val="00EB56A7"/>
    <w:rsid w:val="00EB70F2"/>
    <w:rsid w:val="00EC1F80"/>
    <w:rsid w:val="00ED7C3E"/>
    <w:rsid w:val="00F002CA"/>
    <w:rsid w:val="00F002E9"/>
    <w:rsid w:val="00F00E17"/>
    <w:rsid w:val="00F05D39"/>
    <w:rsid w:val="00F06588"/>
    <w:rsid w:val="00F07788"/>
    <w:rsid w:val="00F12333"/>
    <w:rsid w:val="00F12EB4"/>
    <w:rsid w:val="00F2395F"/>
    <w:rsid w:val="00F27126"/>
    <w:rsid w:val="00F3168C"/>
    <w:rsid w:val="00F322D4"/>
    <w:rsid w:val="00F36A6B"/>
    <w:rsid w:val="00F45A42"/>
    <w:rsid w:val="00F46492"/>
    <w:rsid w:val="00F55DC0"/>
    <w:rsid w:val="00F61D44"/>
    <w:rsid w:val="00F71FCE"/>
    <w:rsid w:val="00F72853"/>
    <w:rsid w:val="00F75CDF"/>
    <w:rsid w:val="00F76A78"/>
    <w:rsid w:val="00F77143"/>
    <w:rsid w:val="00F800DB"/>
    <w:rsid w:val="00F86C99"/>
    <w:rsid w:val="00F9254D"/>
    <w:rsid w:val="00F9562F"/>
    <w:rsid w:val="00FA39D6"/>
    <w:rsid w:val="00FA3F29"/>
    <w:rsid w:val="00FD1E05"/>
    <w:rsid w:val="00FD1FD8"/>
    <w:rsid w:val="00FE02C6"/>
    <w:rsid w:val="00FE4340"/>
    <w:rsid w:val="00FE44CB"/>
    <w:rsid w:val="00FF1C74"/>
    <w:rsid w:val="00FF5346"/>
    <w:rsid w:val="00FF55B4"/>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C6BC-5098-46BF-8197-C24CF7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86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586B"/>
    <w:rPr>
      <w:rFonts w:ascii="Segoe UI" w:hAnsi="Segoe UI" w:cs="Segoe UI"/>
      <w:sz w:val="18"/>
      <w:szCs w:val="18"/>
    </w:rPr>
  </w:style>
  <w:style w:type="paragraph" w:styleId="FootnoteText">
    <w:name w:val="footnote text"/>
    <w:basedOn w:val="Normal"/>
    <w:link w:val="FootnoteTextChar"/>
    <w:uiPriority w:val="99"/>
    <w:semiHidden/>
    <w:unhideWhenUsed/>
    <w:rsid w:val="007B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855"/>
    <w:rPr>
      <w:lang w:eastAsia="en-US"/>
    </w:rPr>
  </w:style>
  <w:style w:type="character" w:styleId="FootnoteReference">
    <w:name w:val="footnote reference"/>
    <w:basedOn w:val="DefaultParagraphFont"/>
    <w:uiPriority w:val="99"/>
    <w:semiHidden/>
    <w:unhideWhenUsed/>
    <w:rsid w:val="007B0855"/>
    <w:rPr>
      <w:vertAlign w:val="superscript"/>
    </w:rPr>
  </w:style>
  <w:style w:type="paragraph" w:styleId="ListParagraph">
    <w:name w:val="List Paragraph"/>
    <w:basedOn w:val="Normal"/>
    <w:uiPriority w:val="34"/>
    <w:qFormat/>
    <w:rsid w:val="004B038C"/>
    <w:pPr>
      <w:ind w:left="720"/>
      <w:contextualSpacing/>
    </w:pPr>
  </w:style>
  <w:style w:type="paragraph" w:customStyle="1" w:styleId="Default">
    <w:name w:val="Default"/>
    <w:rsid w:val="001D48C9"/>
    <w:pPr>
      <w:autoSpaceDE w:val="0"/>
      <w:autoSpaceDN w:val="0"/>
      <w:adjustRightInd w:val="0"/>
    </w:pPr>
    <w:rPr>
      <w:color w:val="000000"/>
      <w:sz w:val="24"/>
      <w:szCs w:val="24"/>
    </w:rPr>
  </w:style>
  <w:style w:type="paragraph" w:styleId="NoSpacing">
    <w:name w:val="No Spacing"/>
    <w:uiPriority w:val="1"/>
    <w:qFormat/>
    <w:rsid w:val="00E3713A"/>
    <w:rPr>
      <w:rFonts w:eastAsia="Times New Roman"/>
      <w:sz w:val="24"/>
      <w:szCs w:val="24"/>
      <w:lang w:eastAsia="en-US"/>
    </w:rPr>
  </w:style>
  <w:style w:type="paragraph" w:styleId="NormalWeb">
    <w:name w:val="Normal (Web)"/>
    <w:basedOn w:val="Normal"/>
    <w:uiPriority w:val="99"/>
    <w:unhideWhenUsed/>
    <w:rsid w:val="00EA2E9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F4103"/>
    <w:rPr>
      <w:color w:val="0000FF"/>
      <w:u w:val="single"/>
    </w:rPr>
  </w:style>
  <w:style w:type="character" w:styleId="Emphasis">
    <w:name w:val="Emphasis"/>
    <w:basedOn w:val="DefaultParagraphFont"/>
    <w:uiPriority w:val="99"/>
    <w:qFormat/>
    <w:rsid w:val="006C4BC7"/>
    <w:rPr>
      <w:i/>
      <w:iCs/>
    </w:rPr>
  </w:style>
  <w:style w:type="paragraph" w:customStyle="1" w:styleId="Pa1">
    <w:name w:val="Pa1"/>
    <w:basedOn w:val="Default"/>
    <w:next w:val="Default"/>
    <w:uiPriority w:val="99"/>
    <w:rsid w:val="0077111B"/>
    <w:pPr>
      <w:spacing w:line="361" w:lineRule="atLeast"/>
    </w:pPr>
    <w:rPr>
      <w:rFonts w:ascii="Frutiger" w:hAnsi="Frutiger"/>
      <w:color w:val="auto"/>
    </w:rPr>
  </w:style>
  <w:style w:type="paragraph" w:customStyle="1" w:styleId="Pa4">
    <w:name w:val="Pa4"/>
    <w:basedOn w:val="Default"/>
    <w:next w:val="Default"/>
    <w:uiPriority w:val="99"/>
    <w:rsid w:val="0077111B"/>
    <w:pPr>
      <w:spacing w:line="241" w:lineRule="atLeast"/>
    </w:pPr>
    <w:rPr>
      <w:rFonts w:ascii="Frutiger" w:hAnsi="Frutige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558">
      <w:bodyDiv w:val="1"/>
      <w:marLeft w:val="0"/>
      <w:marRight w:val="0"/>
      <w:marTop w:val="0"/>
      <w:marBottom w:val="0"/>
      <w:divBdr>
        <w:top w:val="none" w:sz="0" w:space="0" w:color="auto"/>
        <w:left w:val="none" w:sz="0" w:space="0" w:color="auto"/>
        <w:bottom w:val="none" w:sz="0" w:space="0" w:color="auto"/>
        <w:right w:val="none" w:sz="0" w:space="0" w:color="auto"/>
      </w:divBdr>
    </w:div>
    <w:div w:id="1785686620">
      <w:bodyDiv w:val="1"/>
      <w:marLeft w:val="0"/>
      <w:marRight w:val="0"/>
      <w:marTop w:val="0"/>
      <w:marBottom w:val="0"/>
      <w:divBdr>
        <w:top w:val="none" w:sz="0" w:space="0" w:color="auto"/>
        <w:left w:val="none" w:sz="0" w:space="0" w:color="auto"/>
        <w:bottom w:val="none" w:sz="0" w:space="0" w:color="auto"/>
        <w:right w:val="none" w:sz="0" w:space="0" w:color="auto"/>
      </w:divBdr>
    </w:div>
    <w:div w:id="17885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o.jones@flin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DDE6-5766-462A-850B-FDA9974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62FAA116</Template>
  <TotalTime>8</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Gittins</dc:creator>
  <cp:keywords/>
  <cp:lastModifiedBy>Ceri Shotton</cp:lastModifiedBy>
  <cp:revision>6</cp:revision>
  <cp:lastPrinted>2020-01-17T18:21:00Z</cp:lastPrinted>
  <dcterms:created xsi:type="dcterms:W3CDTF">2021-01-07T14:36:00Z</dcterms:created>
  <dcterms:modified xsi:type="dcterms:W3CDTF">2021-01-13T11:24:00Z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MeetingDate</vt:lpwstr>
  </property>
  <property fmtid="{D5CDD505-2E9C-101B-9397-08002B2CF9AE}" pid="3" name="IssueTitle">
    <vt:lpwstr>IssueTitle</vt:lpwstr>
  </property>
  <property fmtid="{D5CDD505-2E9C-101B-9397-08002B2CF9AE}" pid="4" name="LeadMember">
    <vt:lpwstr>LeadMember</vt:lpwstr>
  </property>
  <property fmtid="{D5CDD505-2E9C-101B-9397-08002B2CF9AE}" pid="5" name="LeadOfficer">
    <vt:lpwstr>LeadOfficer</vt:lpwstr>
  </property>
  <property fmtid="{D5CDD505-2E9C-101B-9397-08002B2CF9AE}" pid="6" name="Background1">
    <vt:lpwstr>Background1</vt:lpwstr>
  </property>
</Properties>
</file>